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23" w:rsidRDefault="0045040F" w:rsidP="00DD30FE">
      <w:pPr>
        <w:jc w:val="center"/>
        <w:rPr>
          <w:noProof/>
          <w:sz w:val="28"/>
          <w:szCs w:val="28"/>
        </w:rPr>
      </w:pPr>
      <w:bookmarkStart w:id="0" w:name="_GoBack"/>
      <w:r w:rsidRPr="0045040F">
        <w:rPr>
          <w:noProof/>
          <w:sz w:val="28"/>
          <w:szCs w:val="28"/>
        </w:rPr>
        <w:drawing>
          <wp:inline distT="0" distB="0" distL="0" distR="0">
            <wp:extent cx="1114425" cy="1838325"/>
            <wp:effectExtent l="0" t="0" r="0" b="0"/>
            <wp:docPr id="2" name="Picture 1" descr="Water_Drop_With_House.png"/>
            <wp:cNvGraphicFramePr/>
            <a:graphic xmlns:a="http://schemas.openxmlformats.org/drawingml/2006/main">
              <a:graphicData uri="http://schemas.openxmlformats.org/drawingml/2006/picture">
                <pic:pic xmlns:pic="http://schemas.openxmlformats.org/drawingml/2006/picture">
                  <pic:nvPicPr>
                    <pic:cNvPr id="7" name="Picture 6" descr="Water_Drop_With_House.png"/>
                    <pic:cNvPicPr>
                      <a:picLocks noChangeAspect="1"/>
                    </pic:cNvPicPr>
                  </pic:nvPicPr>
                  <pic:blipFill>
                    <a:blip r:embed="rId7" cstate="print"/>
                    <a:stretch>
                      <a:fillRect/>
                    </a:stretch>
                  </pic:blipFill>
                  <pic:spPr>
                    <a:xfrm>
                      <a:off x="0" y="0"/>
                      <a:ext cx="1113896" cy="1837452"/>
                    </a:xfrm>
                    <a:prstGeom prst="rect">
                      <a:avLst/>
                    </a:prstGeom>
                  </pic:spPr>
                </pic:pic>
              </a:graphicData>
            </a:graphic>
          </wp:inline>
        </w:drawing>
      </w:r>
      <w:bookmarkEnd w:id="0"/>
    </w:p>
    <w:p w:rsidR="00727723" w:rsidRDefault="00727723" w:rsidP="00DD30FE">
      <w:pPr>
        <w:jc w:val="center"/>
        <w:rPr>
          <w:sz w:val="28"/>
          <w:szCs w:val="28"/>
        </w:rPr>
      </w:pPr>
    </w:p>
    <w:p w:rsidR="00E2386A" w:rsidRDefault="00E2386A" w:rsidP="00DF108D">
      <w:pPr>
        <w:spacing w:after="60"/>
        <w:jc w:val="center"/>
        <w:rPr>
          <w:b/>
          <w:sz w:val="28"/>
          <w:szCs w:val="28"/>
        </w:rPr>
      </w:pPr>
      <w:r>
        <w:rPr>
          <w:b/>
          <w:sz w:val="28"/>
          <w:szCs w:val="28"/>
        </w:rPr>
        <w:t>Merced Integrated Regional Water Management (IRWM) Plan</w:t>
      </w:r>
    </w:p>
    <w:p w:rsidR="00E2386A" w:rsidRDefault="00E2386A" w:rsidP="00DF108D">
      <w:pPr>
        <w:spacing w:after="60"/>
        <w:jc w:val="center"/>
        <w:rPr>
          <w:b/>
          <w:sz w:val="28"/>
          <w:szCs w:val="28"/>
        </w:rPr>
      </w:pPr>
      <w:r>
        <w:rPr>
          <w:b/>
          <w:sz w:val="28"/>
          <w:szCs w:val="28"/>
        </w:rPr>
        <w:t>Regional Advisory Committee Meeting #1</w:t>
      </w:r>
    </w:p>
    <w:p w:rsidR="000B7E25" w:rsidRPr="00C02317" w:rsidRDefault="000F71E0" w:rsidP="005B7876">
      <w:pPr>
        <w:spacing w:after="120"/>
        <w:jc w:val="center"/>
        <w:rPr>
          <w:b/>
        </w:rPr>
      </w:pPr>
      <w:r>
        <w:rPr>
          <w:b/>
        </w:rPr>
        <w:t>Wednesday</w:t>
      </w:r>
      <w:r w:rsidRPr="00C02317">
        <w:rPr>
          <w:b/>
        </w:rPr>
        <w:t xml:space="preserve"> </w:t>
      </w:r>
      <w:r w:rsidR="00351AD9">
        <w:rPr>
          <w:b/>
        </w:rPr>
        <w:t xml:space="preserve">May </w:t>
      </w:r>
      <w:r w:rsidR="00E2386A">
        <w:rPr>
          <w:b/>
        </w:rPr>
        <w:t>23</w:t>
      </w:r>
      <w:r w:rsidR="000B7E25" w:rsidRPr="00C02317">
        <w:rPr>
          <w:b/>
        </w:rPr>
        <w:t>, 201</w:t>
      </w:r>
      <w:r w:rsidR="0045040F" w:rsidRPr="00C02317">
        <w:rPr>
          <w:b/>
        </w:rPr>
        <w:t>2</w:t>
      </w:r>
      <w:r w:rsidR="000B7E25" w:rsidRPr="00C02317">
        <w:rPr>
          <w:b/>
        </w:rPr>
        <w:br/>
      </w:r>
      <w:r w:rsidR="00E2386A">
        <w:rPr>
          <w:b/>
        </w:rPr>
        <w:t>3</w:t>
      </w:r>
      <w:r w:rsidR="000B7E25" w:rsidRPr="00C02317">
        <w:rPr>
          <w:b/>
        </w:rPr>
        <w:t>:</w:t>
      </w:r>
      <w:r w:rsidR="00E2386A">
        <w:rPr>
          <w:b/>
        </w:rPr>
        <w:t>0</w:t>
      </w:r>
      <w:r w:rsidR="0032329F" w:rsidRPr="00C02317">
        <w:rPr>
          <w:b/>
        </w:rPr>
        <w:t>0</w:t>
      </w:r>
      <w:r w:rsidR="00DB56B5">
        <w:rPr>
          <w:b/>
        </w:rPr>
        <w:t xml:space="preserve"> </w:t>
      </w:r>
      <w:r w:rsidR="00E2386A">
        <w:rPr>
          <w:b/>
        </w:rPr>
        <w:t>p</w:t>
      </w:r>
      <w:r w:rsidR="0032329F" w:rsidRPr="00C02317">
        <w:rPr>
          <w:b/>
        </w:rPr>
        <w:t xml:space="preserve">m </w:t>
      </w:r>
      <w:r w:rsidR="002678DA" w:rsidRPr="00C02317">
        <w:rPr>
          <w:b/>
        </w:rPr>
        <w:t xml:space="preserve">– </w:t>
      </w:r>
      <w:r w:rsidR="00E2386A">
        <w:rPr>
          <w:b/>
        </w:rPr>
        <w:t>5</w:t>
      </w:r>
      <w:r w:rsidR="000B7E25" w:rsidRPr="00C02317">
        <w:rPr>
          <w:b/>
        </w:rPr>
        <w:t>:</w:t>
      </w:r>
      <w:r w:rsidR="00E2386A">
        <w:rPr>
          <w:b/>
        </w:rPr>
        <w:t>0</w:t>
      </w:r>
      <w:r w:rsidR="000B7E25" w:rsidRPr="00C02317">
        <w:rPr>
          <w:b/>
        </w:rPr>
        <w:t>0</w:t>
      </w:r>
      <w:r w:rsidR="00DB56B5">
        <w:rPr>
          <w:b/>
        </w:rPr>
        <w:t xml:space="preserve"> </w:t>
      </w:r>
      <w:r w:rsidR="00E2386A">
        <w:rPr>
          <w:b/>
        </w:rPr>
        <w:t>p</w:t>
      </w:r>
      <w:r w:rsidR="000B7E25" w:rsidRPr="00C02317">
        <w:rPr>
          <w:b/>
        </w:rPr>
        <w:t>m</w:t>
      </w:r>
    </w:p>
    <w:p w:rsidR="00E2386A" w:rsidRDefault="00E2386A" w:rsidP="00E2386A">
      <w:pPr>
        <w:jc w:val="center"/>
        <w:rPr>
          <w:b/>
          <w:i/>
        </w:rPr>
      </w:pPr>
      <w:r w:rsidRPr="00300E29">
        <w:rPr>
          <w:b/>
          <w:i/>
        </w:rPr>
        <w:t>The Sam Pipes Room</w:t>
      </w:r>
    </w:p>
    <w:p w:rsidR="00E2386A" w:rsidRPr="00300E29" w:rsidRDefault="00E2386A" w:rsidP="00E2386A">
      <w:pPr>
        <w:jc w:val="center"/>
        <w:rPr>
          <w:b/>
          <w:i/>
        </w:rPr>
      </w:pPr>
      <w:r w:rsidRPr="00300E29">
        <w:rPr>
          <w:b/>
          <w:i/>
        </w:rPr>
        <w:t>1st floor of the Civic Center (City Hall)</w:t>
      </w:r>
    </w:p>
    <w:p w:rsidR="00E2386A" w:rsidRDefault="00E2386A" w:rsidP="00E2386A">
      <w:pPr>
        <w:jc w:val="center"/>
        <w:rPr>
          <w:b/>
          <w:i/>
        </w:rPr>
      </w:pPr>
      <w:r w:rsidRPr="00300E29">
        <w:rPr>
          <w:b/>
          <w:i/>
        </w:rPr>
        <w:t>678 W. 18th Street</w:t>
      </w:r>
    </w:p>
    <w:p w:rsidR="00E2386A" w:rsidRPr="009D3FC2" w:rsidRDefault="00E2386A" w:rsidP="00E2386A">
      <w:pPr>
        <w:jc w:val="center"/>
        <w:rPr>
          <w:b/>
          <w:i/>
        </w:rPr>
      </w:pPr>
      <w:r w:rsidRPr="00300E29">
        <w:rPr>
          <w:b/>
          <w:i/>
        </w:rPr>
        <w:t>Merced, CA 95340</w:t>
      </w:r>
    </w:p>
    <w:p w:rsidR="0061534C" w:rsidRPr="00E2386A" w:rsidRDefault="0061534C" w:rsidP="0061534C">
      <w:pPr>
        <w:pStyle w:val="NormalWeb"/>
        <w:spacing w:before="0" w:after="0"/>
        <w:jc w:val="center"/>
        <w:rPr>
          <w:b/>
          <w:sz w:val="22"/>
          <w:szCs w:val="22"/>
          <w:u w:val="single"/>
        </w:rPr>
      </w:pPr>
    </w:p>
    <w:p w:rsidR="0061534C" w:rsidRPr="00E2386A" w:rsidRDefault="0061534C" w:rsidP="0061534C">
      <w:pPr>
        <w:pStyle w:val="NormalWeb"/>
        <w:spacing w:before="0" w:after="0"/>
        <w:jc w:val="center"/>
        <w:rPr>
          <w:b/>
          <w:sz w:val="22"/>
          <w:szCs w:val="22"/>
          <w:u w:val="single"/>
        </w:rPr>
      </w:pPr>
      <w:r w:rsidRPr="00E2386A">
        <w:rPr>
          <w:b/>
          <w:sz w:val="22"/>
          <w:szCs w:val="22"/>
          <w:u w:val="single"/>
        </w:rPr>
        <w:t>DRAFT MEETING NOTES</w:t>
      </w:r>
    </w:p>
    <w:p w:rsidR="00DF108D" w:rsidRDefault="00DF108D" w:rsidP="0061534C">
      <w:pPr>
        <w:pStyle w:val="NormalWeb"/>
        <w:spacing w:before="0" w:after="0"/>
        <w:rPr>
          <w:b/>
          <w:i/>
          <w:sz w:val="22"/>
          <w:szCs w:val="22"/>
        </w:rPr>
      </w:pPr>
    </w:p>
    <w:p w:rsidR="00995F4A" w:rsidRPr="007C7306" w:rsidRDefault="00995F4A" w:rsidP="00995F4A">
      <w:pPr>
        <w:pBdr>
          <w:bottom w:val="single" w:sz="4" w:space="1" w:color="auto"/>
        </w:pBdr>
        <w:rPr>
          <w:b/>
        </w:rPr>
      </w:pPr>
      <w:r>
        <w:rPr>
          <w:b/>
        </w:rPr>
        <w:t>Welcome and Introductions</w:t>
      </w:r>
      <w:r w:rsidRPr="007C7306">
        <w:rPr>
          <w:b/>
        </w:rPr>
        <w:t xml:space="preserve"> </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995F4A" w:rsidRDefault="00995F4A" w:rsidP="008D7BD8">
      <w:pPr>
        <w:pStyle w:val="NormalWeb"/>
        <w:spacing w:before="160" w:after="160"/>
      </w:pPr>
      <w:r>
        <w:t xml:space="preserve">Mr. Charles Gardiner </w:t>
      </w:r>
      <w:r w:rsidR="008D7BD8">
        <w:t xml:space="preserve">welcomed members of the Regional Advisory Committee (RAC) and </w:t>
      </w:r>
      <w:proofErr w:type="gramStart"/>
      <w:r w:rsidR="008D7BD8">
        <w:t>interested</w:t>
      </w:r>
      <w:proofErr w:type="gramEnd"/>
      <w:r w:rsidR="008D7BD8">
        <w:t xml:space="preserve"> parties to the first meeting of the Merced Region Integrated Regional Water Management (IRWM) Plan RAC.  </w:t>
      </w:r>
      <w:r w:rsidR="00985683">
        <w:t>All those present introduced themselves.</w:t>
      </w:r>
    </w:p>
    <w:p w:rsidR="00985683" w:rsidRPr="007C7306" w:rsidRDefault="00985683" w:rsidP="00985683">
      <w:pPr>
        <w:pBdr>
          <w:bottom w:val="single" w:sz="4" w:space="1" w:color="auto"/>
        </w:pBdr>
        <w:rPr>
          <w:b/>
        </w:rPr>
      </w:pPr>
      <w:r>
        <w:rPr>
          <w:b/>
        </w:rPr>
        <w:t>Introduction to the IRWM Program</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985683" w:rsidRDefault="006F0BF8" w:rsidP="00985683">
      <w:pPr>
        <w:pStyle w:val="NormalWeb"/>
        <w:spacing w:before="160" w:after="160"/>
      </w:pPr>
      <w:r>
        <w:t xml:space="preserve">Ms. Alyson Watson walked through a </w:t>
      </w:r>
      <w:r w:rsidR="00862088">
        <w:t>P</w:t>
      </w:r>
      <w:r>
        <w:t>ower</w:t>
      </w:r>
      <w:r w:rsidR="00862088">
        <w:t>P</w:t>
      </w:r>
      <w:r>
        <w:t>oint presentation (</w:t>
      </w:r>
      <w:r w:rsidR="00B24B2C">
        <w:t xml:space="preserve">available on Merced Region IRWM website: </w:t>
      </w:r>
      <w:hyperlink r:id="rId8" w:history="1">
        <w:r w:rsidR="00B24B2C" w:rsidRPr="00C26792">
          <w:rPr>
            <w:rStyle w:val="Hyperlink"/>
          </w:rPr>
          <w:t>www.mercedirwmp.org</w:t>
        </w:r>
      </w:hyperlink>
      <w:r>
        <w:t>) summarizing the IRWM Program. Watson provided an overview of the California Department of Water Resources (DWR) objectives and funding for the program, the general process for developing an IRWM Plan, and key IRWM Plan components.  Mr. Hicham ElTal provided an overview of water management planning in the Merced Region and described the IRWM-related activities that have occurred to position the Region to develop its first IRWM Plan, including completing the Region Acceptance Process with DWR to establish the Region and completing a successful planning grant application through Proposition 84, which wil</w:t>
      </w:r>
      <w:r w:rsidR="00862088">
        <w:t>l fund IRWM Plan development.</w:t>
      </w:r>
    </w:p>
    <w:p w:rsidR="006F0BF8" w:rsidRDefault="006F0BF8" w:rsidP="006F0BF8">
      <w:pPr>
        <w:pStyle w:val="NormalWeb"/>
        <w:spacing w:before="160" w:after="160"/>
      </w:pPr>
      <w:r>
        <w:t xml:space="preserve">Watson described the IRWM Plan as an umbrella document, coalescing the local planning that has been completed to-date.  She also discussed the five special studies (Climate Change, Integrated Flood Management, Water Conservation, Salt &amp; Nutrient Management, and Groundwater Recharge) which will be completed in parallel with IRWM Plan development to enhance the technical basis of the Plan. </w:t>
      </w:r>
      <w:r w:rsidR="00862088">
        <w:t xml:space="preserve"> </w:t>
      </w:r>
      <w:r>
        <w:t xml:space="preserve">She explained that the interim governance structure for completing the Plan will be composed of the Merced Irrigation District, City </w:t>
      </w:r>
      <w:r w:rsidR="00862088">
        <w:t xml:space="preserve">of Merced, </w:t>
      </w:r>
      <w:r>
        <w:t>and County of Merced</w:t>
      </w:r>
      <w:r w:rsidR="004F54B0">
        <w:t xml:space="preserve"> acting as the Regional Water Management Group and overseeing Plan preparation.  A key aspect of Plan preparation will be developing a long-term governance </w:t>
      </w:r>
      <w:r w:rsidR="004F54B0">
        <w:lastRenderedPageBreak/>
        <w:t>structure</w:t>
      </w:r>
      <w:r w:rsidR="00862088">
        <w:t>,</w:t>
      </w:r>
      <w:r w:rsidR="004F54B0">
        <w:t xml:space="preserve"> which will take effect once the Plan is complete.  That governance structure will be developed with input and participation by the RAC.</w:t>
      </w:r>
      <w:r>
        <w:t xml:space="preserve"> </w:t>
      </w:r>
    </w:p>
    <w:p w:rsidR="00C13F13" w:rsidRDefault="00C13F13" w:rsidP="006F0BF8">
      <w:pPr>
        <w:pStyle w:val="NormalWeb"/>
        <w:spacing w:before="160" w:after="160"/>
      </w:pPr>
      <w:r>
        <w:t xml:space="preserve">Watson explained the importance of assessing the needs of disadvantaged communities (DACs) in the Region. DWR defines DACs as census blocks with a median household income (MHI) of less than 80% of the statewide MHI. Based on preliminary data, much of the Merced Region falls into this category.  </w:t>
      </w:r>
    </w:p>
    <w:p w:rsidR="00793526" w:rsidRDefault="00C13F13" w:rsidP="006F0BF8">
      <w:pPr>
        <w:pStyle w:val="NormalWeb"/>
        <w:spacing w:before="160" w:after="160"/>
      </w:pPr>
      <w:r>
        <w:t>Watson reviewed the schedule for completing the Plan included in the DWR contract.  She emphasized the need to complete the Plan by June of 201</w:t>
      </w:r>
      <w:r w:rsidR="00862088">
        <w:t>3</w:t>
      </w:r>
      <w:r>
        <w:t>, and explained that the next round of project funding is expected to begin in the fall timeframe</w:t>
      </w:r>
      <w:r w:rsidR="00865058">
        <w:t>, with applications due in March of 2013</w:t>
      </w:r>
      <w:r>
        <w:t xml:space="preserve">.  As such, the Region needs to get through goals and objectives and prioritization by fall to be well-positioned to compete for this funding.  As such, there is much work to be done over the next several months. </w:t>
      </w:r>
    </w:p>
    <w:p w:rsidR="00793526" w:rsidRDefault="00793526" w:rsidP="006F0BF8">
      <w:pPr>
        <w:pStyle w:val="NormalWeb"/>
        <w:spacing w:before="160" w:after="160"/>
      </w:pPr>
      <w:r>
        <w:t>Questions and discussion from the RAC included the following.</w:t>
      </w:r>
    </w:p>
    <w:p w:rsidR="00C13F13" w:rsidRPr="00793526" w:rsidRDefault="00793526" w:rsidP="00793526">
      <w:pPr>
        <w:pStyle w:val="NormalWeb"/>
        <w:numPr>
          <w:ilvl w:val="0"/>
          <w:numId w:val="11"/>
        </w:numPr>
        <w:spacing w:before="160" w:after="160"/>
      </w:pPr>
      <w:r>
        <w:t xml:space="preserve">Who will be participating in and coordinating the technical studies? </w:t>
      </w:r>
      <w:r>
        <w:rPr>
          <w:i/>
        </w:rPr>
        <w:t>Response</w:t>
      </w:r>
      <w:r w:rsidRPr="00793526">
        <w:rPr>
          <w:i/>
        </w:rPr>
        <w:t xml:space="preserve">: </w:t>
      </w:r>
      <w:r w:rsidR="00007D39">
        <w:rPr>
          <w:i/>
        </w:rPr>
        <w:t>T</w:t>
      </w:r>
      <w:r w:rsidRPr="00793526">
        <w:rPr>
          <w:i/>
        </w:rPr>
        <w:t>he technical studies are being developed by subconsultants to RMC, with scopes of work detailed in the master agreement with DWR. They will be starting next month, and there will likely be technical workgroups developed to provide input to those studies.</w:t>
      </w:r>
    </w:p>
    <w:p w:rsidR="004F54B0" w:rsidRPr="007C7306" w:rsidRDefault="004F54B0" w:rsidP="004F54B0">
      <w:pPr>
        <w:pBdr>
          <w:bottom w:val="single" w:sz="4" w:space="1" w:color="auto"/>
        </w:pBdr>
        <w:rPr>
          <w:b/>
        </w:rPr>
      </w:pPr>
      <w:r>
        <w:rPr>
          <w:b/>
        </w:rPr>
        <w:t>RAC</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4F54B0" w:rsidRPr="00985683" w:rsidRDefault="004F54B0" w:rsidP="00002137">
      <w:pPr>
        <w:pStyle w:val="NormalWeb"/>
        <w:spacing w:before="160" w:after="160"/>
      </w:pPr>
      <w:r>
        <w:t>Gardiner</w:t>
      </w:r>
      <w:r w:rsidR="00C13F13">
        <w:t xml:space="preserve"> walked through a </w:t>
      </w:r>
      <w:r w:rsidR="00862088">
        <w:t>P</w:t>
      </w:r>
      <w:r w:rsidR="00C13F13">
        <w:t>ower</w:t>
      </w:r>
      <w:r w:rsidR="00862088">
        <w:t>P</w:t>
      </w:r>
      <w:r w:rsidR="00C13F13">
        <w:t>oint presentation summarizing the RAC</w:t>
      </w:r>
      <w:r w:rsidR="00002137">
        <w:t xml:space="preserve"> </w:t>
      </w:r>
      <w:r w:rsidR="00B24B2C">
        <w:t xml:space="preserve">(available on Merced Region IRWM website: </w:t>
      </w:r>
      <w:hyperlink r:id="rId9" w:history="1">
        <w:r w:rsidR="00B24B2C" w:rsidRPr="00C26792">
          <w:rPr>
            <w:rStyle w:val="Hyperlink"/>
          </w:rPr>
          <w:t>www.mercedirwmp.org</w:t>
        </w:r>
      </w:hyperlink>
      <w:r w:rsidR="00B24B2C">
        <w:t>)</w:t>
      </w:r>
      <w:r w:rsidR="00002137">
        <w:t xml:space="preserve">. </w:t>
      </w:r>
      <w:r w:rsidR="00C13F13">
        <w:t xml:space="preserve"> </w:t>
      </w:r>
      <w:r w:rsidR="00002137">
        <w:t>Specifically, he walked through the draft RAC Charter, discussed the proposed RAC Roles and Responsibilities, and presented an overview of the Governing Procedures.</w:t>
      </w:r>
    </w:p>
    <w:p w:rsidR="00B24B2C" w:rsidRDefault="00B24B2C" w:rsidP="00793526">
      <w:pPr>
        <w:pStyle w:val="NormalWeb"/>
        <w:numPr>
          <w:ilvl w:val="0"/>
          <w:numId w:val="11"/>
        </w:numPr>
        <w:spacing w:before="160" w:after="160"/>
      </w:pPr>
      <w:r>
        <w:t xml:space="preserve">Question: </w:t>
      </w:r>
      <w:r w:rsidR="00793526">
        <w:t xml:space="preserve">Will there be a good feedback loop if the three agencies do not incorporate comments? </w:t>
      </w:r>
    </w:p>
    <w:p w:rsidR="00793526" w:rsidRPr="00B24B2C" w:rsidRDefault="00B24B2C" w:rsidP="00B24B2C">
      <w:pPr>
        <w:pStyle w:val="NormalWeb"/>
        <w:spacing w:before="160" w:after="160"/>
        <w:ind w:left="825"/>
      </w:pPr>
      <w:r w:rsidRPr="00B24B2C">
        <w:t>A</w:t>
      </w:r>
      <w:r>
        <w:t>nswer</w:t>
      </w:r>
      <w:r w:rsidR="00793526" w:rsidRPr="00B24B2C">
        <w:t>: It is the project team’s responsibility to ensure that the RAC’s comments and feedback are addressed to the greatest extent feasible.</w:t>
      </w:r>
    </w:p>
    <w:p w:rsidR="00B24B2C" w:rsidRPr="00B24B2C" w:rsidRDefault="00B24B2C" w:rsidP="00793526">
      <w:pPr>
        <w:pStyle w:val="NormalWeb"/>
        <w:numPr>
          <w:ilvl w:val="0"/>
          <w:numId w:val="11"/>
        </w:numPr>
        <w:spacing w:before="160" w:after="160"/>
        <w:rPr>
          <w:i/>
        </w:rPr>
      </w:pPr>
      <w:r>
        <w:t xml:space="preserve">Question: </w:t>
      </w:r>
      <w:r w:rsidR="00793526">
        <w:t xml:space="preserve">If there are assumptions in General Plans that are not realistic and / or will negatively impact the region, can the IRWM process force changes to the General Plans? </w:t>
      </w:r>
    </w:p>
    <w:p w:rsidR="00793526" w:rsidRPr="00B24B2C" w:rsidRDefault="00B24B2C" w:rsidP="00B24B2C">
      <w:pPr>
        <w:pStyle w:val="NormalWeb"/>
        <w:spacing w:before="160" w:after="160"/>
        <w:ind w:left="825"/>
      </w:pPr>
      <w:r w:rsidRPr="00B24B2C">
        <w:t>A</w:t>
      </w:r>
      <w:r>
        <w:t>nswer</w:t>
      </w:r>
      <w:r w:rsidRPr="00B24B2C">
        <w:t xml:space="preserve">: </w:t>
      </w:r>
      <w:r w:rsidR="006914BE" w:rsidRPr="006914BE">
        <w:t>Rather than superseding the local planning documents, the IRWM Plan uses these documents as a basis for developing a wider, regional view of water supply, demand, and quality throughout the region.</w:t>
      </w:r>
    </w:p>
    <w:p w:rsidR="00793526" w:rsidRDefault="00B24B2C" w:rsidP="00793526">
      <w:pPr>
        <w:pStyle w:val="NormalWeb"/>
        <w:numPr>
          <w:ilvl w:val="0"/>
          <w:numId w:val="11"/>
        </w:numPr>
        <w:spacing w:before="160" w:after="160"/>
      </w:pPr>
      <w:r>
        <w:t xml:space="preserve">Comment: </w:t>
      </w:r>
      <w:r w:rsidR="00793526">
        <w:t xml:space="preserve">Recreational </w:t>
      </w:r>
      <w:r w:rsidR="00862088">
        <w:t xml:space="preserve">water </w:t>
      </w:r>
      <w:r w:rsidR="00793526">
        <w:t>needs should be called out on the charter.</w:t>
      </w:r>
    </w:p>
    <w:p w:rsidR="00793526" w:rsidRDefault="00B24B2C" w:rsidP="00793526">
      <w:pPr>
        <w:pStyle w:val="NormalWeb"/>
        <w:numPr>
          <w:ilvl w:val="0"/>
          <w:numId w:val="11"/>
        </w:numPr>
        <w:spacing w:before="160" w:after="160"/>
      </w:pPr>
      <w:r>
        <w:t xml:space="preserve">Comment: </w:t>
      </w:r>
      <w:r w:rsidR="00793526">
        <w:t xml:space="preserve">Water rights will need to be addressed, and representatives should be engaged from regions such as </w:t>
      </w:r>
      <w:proofErr w:type="spellStart"/>
      <w:r w:rsidR="00793526">
        <w:t>Snelling</w:t>
      </w:r>
      <w:proofErr w:type="spellEnd"/>
      <w:r w:rsidR="00793526">
        <w:t>, where there is a lot of groundwater pumping</w:t>
      </w:r>
      <w:r>
        <w:t xml:space="preserve"> and surface water diversions</w:t>
      </w:r>
      <w:r w:rsidR="00793526">
        <w:t>.</w:t>
      </w:r>
    </w:p>
    <w:p w:rsidR="00B24B2C" w:rsidRPr="00B24B2C" w:rsidRDefault="00B24B2C" w:rsidP="00793526">
      <w:pPr>
        <w:pStyle w:val="NormalWeb"/>
        <w:numPr>
          <w:ilvl w:val="0"/>
          <w:numId w:val="11"/>
        </w:numPr>
        <w:spacing w:before="160" w:after="160"/>
      </w:pPr>
      <w:r>
        <w:t xml:space="preserve">Question: </w:t>
      </w:r>
      <w:r w:rsidR="00EE3ACB">
        <w:t xml:space="preserve">Who is the RWMG? </w:t>
      </w:r>
    </w:p>
    <w:p w:rsidR="00EE3ACB" w:rsidRPr="00B24B2C" w:rsidRDefault="00B24B2C" w:rsidP="00B24B2C">
      <w:pPr>
        <w:pStyle w:val="NormalWeb"/>
        <w:spacing w:before="160" w:after="160"/>
        <w:ind w:left="825"/>
      </w:pPr>
      <w:r w:rsidRPr="00B24B2C">
        <w:t>A</w:t>
      </w:r>
      <w:r>
        <w:t>nswer</w:t>
      </w:r>
      <w:r w:rsidR="00EE3ACB" w:rsidRPr="00B24B2C">
        <w:t xml:space="preserve">: Currently – during Plan development - the RWMG is the Merced Irrigation District, the City of Merced, and the County of Merced. The long-term governance </w:t>
      </w:r>
      <w:r w:rsidR="00EE3ACB" w:rsidRPr="00B24B2C">
        <w:lastRenderedPageBreak/>
        <w:t>structure, including make-up of the RWMG, will be developed with RAC input as part of Plan development.</w:t>
      </w:r>
    </w:p>
    <w:p w:rsidR="00B24B2C" w:rsidRPr="00B24B2C" w:rsidRDefault="00B24B2C" w:rsidP="00793526">
      <w:pPr>
        <w:pStyle w:val="NormalWeb"/>
        <w:numPr>
          <w:ilvl w:val="0"/>
          <w:numId w:val="11"/>
        </w:numPr>
        <w:spacing w:before="160" w:after="160"/>
      </w:pPr>
      <w:r>
        <w:t xml:space="preserve">Question: </w:t>
      </w:r>
      <w:r w:rsidR="00EE3ACB">
        <w:t xml:space="preserve">Is there an official entity, such as a Joint Powers Authority, that includes the three RWMG agencies participating in the IRWMP, or are they individual? </w:t>
      </w:r>
    </w:p>
    <w:p w:rsidR="00EE3ACB" w:rsidRPr="00B24B2C" w:rsidRDefault="00B24B2C" w:rsidP="00B24B2C">
      <w:pPr>
        <w:pStyle w:val="NormalWeb"/>
        <w:spacing w:before="160" w:after="160"/>
        <w:ind w:left="825"/>
      </w:pPr>
      <w:r w:rsidRPr="00B24B2C">
        <w:t>A</w:t>
      </w:r>
      <w:r>
        <w:t>nswer</w:t>
      </w:r>
      <w:r w:rsidR="00EE3ACB" w:rsidRPr="00B24B2C">
        <w:t xml:space="preserve">: </w:t>
      </w:r>
      <w:r w:rsidR="00007D39" w:rsidRPr="00B24B2C">
        <w:t>T</w:t>
      </w:r>
      <w:r w:rsidR="00EE3ACB" w:rsidRPr="00B24B2C">
        <w:t xml:space="preserve">hey are participating as individual agencies. Each governing body will need to adopt the completed </w:t>
      </w:r>
      <w:r w:rsidRPr="00B24B2C">
        <w:t xml:space="preserve">IRWM </w:t>
      </w:r>
      <w:r w:rsidR="00EE3ACB" w:rsidRPr="00B24B2C">
        <w:t>Plan.</w:t>
      </w:r>
    </w:p>
    <w:p w:rsidR="00EE3ACB" w:rsidRDefault="00B24B2C" w:rsidP="00793526">
      <w:pPr>
        <w:pStyle w:val="NormalWeb"/>
        <w:numPr>
          <w:ilvl w:val="0"/>
          <w:numId w:val="11"/>
        </w:numPr>
        <w:spacing w:before="160" w:after="160"/>
      </w:pPr>
      <w:r>
        <w:t xml:space="preserve">Comment: </w:t>
      </w:r>
      <w:r w:rsidR="00EE3ACB">
        <w:t>Watershed management should be added to the Charter as a focus area.</w:t>
      </w:r>
    </w:p>
    <w:p w:rsidR="00B24B2C" w:rsidRPr="00B24B2C" w:rsidRDefault="00B24B2C" w:rsidP="00793526">
      <w:pPr>
        <w:pStyle w:val="NormalWeb"/>
        <w:numPr>
          <w:ilvl w:val="0"/>
          <w:numId w:val="11"/>
        </w:numPr>
        <w:spacing w:before="160" w:after="160"/>
        <w:rPr>
          <w:i/>
        </w:rPr>
      </w:pPr>
      <w:r>
        <w:t xml:space="preserve">Question: </w:t>
      </w:r>
      <w:r w:rsidR="00EE3ACB">
        <w:t xml:space="preserve">Are RAC members expected to represent their </w:t>
      </w:r>
      <w:r>
        <w:t xml:space="preserve">respective </w:t>
      </w:r>
      <w:r w:rsidR="00EE3ACB">
        <w:t xml:space="preserve">organizations? </w:t>
      </w:r>
    </w:p>
    <w:p w:rsidR="00793526" w:rsidRPr="00B24B2C" w:rsidRDefault="00B24B2C" w:rsidP="00B24B2C">
      <w:pPr>
        <w:pStyle w:val="NormalWeb"/>
        <w:spacing w:before="160" w:after="160"/>
        <w:ind w:left="825"/>
      </w:pPr>
      <w:r w:rsidRPr="00B24B2C">
        <w:t>A</w:t>
      </w:r>
      <w:r>
        <w:t>nswer</w:t>
      </w:r>
      <w:r w:rsidR="00EE3ACB" w:rsidRPr="00B24B2C">
        <w:t xml:space="preserve">: </w:t>
      </w:r>
      <w:r w:rsidR="00007D39" w:rsidRPr="00B24B2C">
        <w:t>T</w:t>
      </w:r>
      <w:r w:rsidR="00EE3ACB" w:rsidRPr="00B24B2C">
        <w:t xml:space="preserve">o the extent possible, yes. Most importantly, RAC members are </w:t>
      </w:r>
      <w:r>
        <w:t>encouraged</w:t>
      </w:r>
      <w:r w:rsidR="00EE3ACB" w:rsidRPr="00B24B2C">
        <w:t xml:space="preserve"> to be engaged in two-way communication with their respective organizations</w:t>
      </w:r>
      <w:r w:rsidR="00862088" w:rsidRPr="00B24B2C">
        <w:t xml:space="preserve"> and </w:t>
      </w:r>
      <w:proofErr w:type="gramStart"/>
      <w:r w:rsidR="00862088" w:rsidRPr="00B24B2C">
        <w:t>constituencies</w:t>
      </w:r>
      <w:r w:rsidR="00EE3ACB" w:rsidRPr="00B24B2C">
        <w:t>, communicating what is</w:t>
      </w:r>
      <w:proofErr w:type="gramEnd"/>
      <w:r w:rsidR="00EE3ACB" w:rsidRPr="00B24B2C">
        <w:t xml:space="preserve"> happening in the IRWM process. If appropriate, the RAC member can invite others from his / her organization to attend meetings on topical areas of interest.  </w:t>
      </w:r>
    </w:p>
    <w:p w:rsidR="00B24B2C" w:rsidRPr="00B24B2C" w:rsidRDefault="00B24B2C" w:rsidP="00793526">
      <w:pPr>
        <w:pStyle w:val="NormalWeb"/>
        <w:numPr>
          <w:ilvl w:val="0"/>
          <w:numId w:val="11"/>
        </w:numPr>
        <w:spacing w:before="160" w:after="160"/>
        <w:rPr>
          <w:i/>
        </w:rPr>
      </w:pPr>
      <w:r>
        <w:t xml:space="preserve">Question: </w:t>
      </w:r>
      <w:r w:rsidR="00EE3ACB">
        <w:t xml:space="preserve">Will there be any community meetings? </w:t>
      </w:r>
    </w:p>
    <w:p w:rsidR="00EE3ACB" w:rsidRPr="00B24B2C" w:rsidRDefault="00B24B2C" w:rsidP="00B24B2C">
      <w:pPr>
        <w:pStyle w:val="NormalWeb"/>
        <w:spacing w:before="160" w:after="160"/>
        <w:ind w:left="825"/>
      </w:pPr>
      <w:r w:rsidRPr="00B24B2C">
        <w:t>Answer</w:t>
      </w:r>
      <w:r w:rsidR="00EE3ACB" w:rsidRPr="00B24B2C">
        <w:t>: Yes, in addition to the RAC meetings, which are open to the public, there will be five general public meetings held throughout the course of the project.</w:t>
      </w:r>
    </w:p>
    <w:p w:rsidR="00B24B2C" w:rsidRDefault="00B24B2C" w:rsidP="00793526">
      <w:pPr>
        <w:pStyle w:val="NormalWeb"/>
        <w:numPr>
          <w:ilvl w:val="0"/>
          <w:numId w:val="11"/>
        </w:numPr>
        <w:spacing w:before="160" w:after="160"/>
        <w:rPr>
          <w:i/>
        </w:rPr>
      </w:pPr>
      <w:r>
        <w:t xml:space="preserve">Question: </w:t>
      </w:r>
      <w:r w:rsidR="00E83680">
        <w:t>Who are the members v</w:t>
      </w:r>
      <w:r w:rsidR="00862088">
        <w:t>ersu</w:t>
      </w:r>
      <w:r w:rsidR="00E83680">
        <w:t xml:space="preserve">s alternates? </w:t>
      </w:r>
    </w:p>
    <w:p w:rsidR="00EE3ACB" w:rsidRPr="00B24B2C" w:rsidRDefault="00B24B2C" w:rsidP="00B24B2C">
      <w:pPr>
        <w:pStyle w:val="NormalWeb"/>
        <w:spacing w:before="160" w:after="160"/>
        <w:ind w:left="825"/>
      </w:pPr>
      <w:r w:rsidRPr="00B24B2C">
        <w:t>Answer</w:t>
      </w:r>
      <w:r w:rsidR="00E83680" w:rsidRPr="00B24B2C">
        <w:t xml:space="preserve">: </w:t>
      </w:r>
      <w:r w:rsidR="00007D39" w:rsidRPr="00B24B2C">
        <w:t>T</w:t>
      </w:r>
      <w:r w:rsidR="00E83680" w:rsidRPr="00B24B2C">
        <w:t xml:space="preserve">he project team will provide clarification on </w:t>
      </w:r>
      <w:r w:rsidR="00862088" w:rsidRPr="00B24B2C">
        <w:t xml:space="preserve">the </w:t>
      </w:r>
      <w:r w:rsidR="00E83680" w:rsidRPr="00B24B2C">
        <w:t xml:space="preserve">representatives </w:t>
      </w:r>
      <w:r w:rsidR="00862088" w:rsidRPr="00B24B2C">
        <w:t xml:space="preserve">and their </w:t>
      </w:r>
      <w:r w:rsidR="00E83680" w:rsidRPr="00B24B2C">
        <w:t>alternates in advance of the next meeting.</w:t>
      </w:r>
    </w:p>
    <w:p w:rsidR="00B24B2C" w:rsidRDefault="00B24B2C" w:rsidP="00E83680">
      <w:pPr>
        <w:pStyle w:val="NormalWeb"/>
        <w:numPr>
          <w:ilvl w:val="0"/>
          <w:numId w:val="11"/>
        </w:numPr>
        <w:spacing w:before="160" w:after="160"/>
        <w:rPr>
          <w:i/>
        </w:rPr>
      </w:pPr>
      <w:r>
        <w:t xml:space="preserve">Question: </w:t>
      </w:r>
      <w:r w:rsidR="00E83680">
        <w:t xml:space="preserve">What is the role of </w:t>
      </w:r>
      <w:proofErr w:type="gramStart"/>
      <w:r w:rsidR="00E83680">
        <w:t>members</w:t>
      </w:r>
      <w:proofErr w:type="gramEnd"/>
      <w:r w:rsidR="00E83680">
        <w:t xml:space="preserve"> </w:t>
      </w:r>
      <w:proofErr w:type="spellStart"/>
      <w:r w:rsidR="00E83680">
        <w:t>vs</w:t>
      </w:r>
      <w:proofErr w:type="spellEnd"/>
      <w:r w:rsidR="00E83680">
        <w:t xml:space="preserve"> alternates?  </w:t>
      </w:r>
    </w:p>
    <w:p w:rsidR="00E83680" w:rsidRPr="00B24B2C" w:rsidRDefault="00B24B2C" w:rsidP="00B24B2C">
      <w:pPr>
        <w:pStyle w:val="NormalWeb"/>
        <w:spacing w:before="160" w:after="160"/>
        <w:ind w:left="825"/>
      </w:pPr>
      <w:r w:rsidRPr="00B24B2C">
        <w:t>Answer</w:t>
      </w:r>
      <w:r w:rsidR="00E83680" w:rsidRPr="00B24B2C">
        <w:t>: In general, members and alternates are all invited to participate and voice concerns, etc. The goal is for this to be a consensus process, avoiding formal votes.  To the extent voting needs to occur, only the member votes would be tallied.</w:t>
      </w:r>
    </w:p>
    <w:p w:rsidR="00B24B2C" w:rsidRPr="00B24B2C" w:rsidRDefault="00B24B2C" w:rsidP="008D7BD8">
      <w:pPr>
        <w:pStyle w:val="NormalWeb"/>
        <w:numPr>
          <w:ilvl w:val="0"/>
          <w:numId w:val="11"/>
        </w:numPr>
        <w:spacing w:before="160" w:after="160"/>
      </w:pPr>
      <w:r>
        <w:t xml:space="preserve">Question: </w:t>
      </w:r>
      <w:r w:rsidR="00E83680" w:rsidRPr="00E83680">
        <w:t xml:space="preserve">What </w:t>
      </w:r>
      <w:r w:rsidR="00E83680">
        <w:t xml:space="preserve">is the extent of the Merced IRWM Region? </w:t>
      </w:r>
    </w:p>
    <w:p w:rsidR="008D7BD8" w:rsidRPr="00B24B2C" w:rsidRDefault="00B24B2C" w:rsidP="00B24B2C">
      <w:pPr>
        <w:pStyle w:val="NormalWeb"/>
        <w:spacing w:before="160" w:after="160"/>
        <w:ind w:left="825"/>
      </w:pPr>
      <w:r w:rsidRPr="00B24B2C">
        <w:t>Answer</w:t>
      </w:r>
      <w:r w:rsidR="00E83680" w:rsidRPr="00B24B2C">
        <w:t xml:space="preserve">: </w:t>
      </w:r>
      <w:r w:rsidR="00007D39" w:rsidRPr="00B24B2C">
        <w:t>T</w:t>
      </w:r>
      <w:r w:rsidR="00E83680" w:rsidRPr="00B24B2C">
        <w:t xml:space="preserve">he region is bounded by the Merced River </w:t>
      </w:r>
      <w:r>
        <w:t xml:space="preserve">and watershed (Dry Creek) </w:t>
      </w:r>
      <w:r w:rsidR="00E83680" w:rsidRPr="00B24B2C">
        <w:t>to the northwest, the San Joaquin River to the southwest, the Chowchilla River to the southeast, and the Merced county line to the northeast.</w:t>
      </w:r>
    </w:p>
    <w:p w:rsidR="00557205" w:rsidRPr="007C7306" w:rsidRDefault="00557205" w:rsidP="00557205">
      <w:pPr>
        <w:pBdr>
          <w:bottom w:val="single" w:sz="4" w:space="1" w:color="auto"/>
        </w:pBdr>
        <w:rPr>
          <w:b/>
        </w:rPr>
      </w:pPr>
      <w:r>
        <w:rPr>
          <w:b/>
        </w:rPr>
        <w:t>Brainstorming Objectives</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557205" w:rsidRDefault="00557205" w:rsidP="00557205">
      <w:pPr>
        <w:pStyle w:val="NormalWeb"/>
        <w:spacing w:before="160" w:after="160"/>
      </w:pPr>
      <w:r>
        <w:t>This agenda item was postponed until the next meeting due to time constraints.</w:t>
      </w:r>
    </w:p>
    <w:p w:rsidR="00557205" w:rsidRPr="007C7306" w:rsidRDefault="00557205" w:rsidP="00557205">
      <w:pPr>
        <w:pBdr>
          <w:bottom w:val="single" w:sz="4" w:space="1" w:color="auto"/>
        </w:pBdr>
        <w:rPr>
          <w:b/>
        </w:rPr>
      </w:pPr>
      <w:r>
        <w:rPr>
          <w:b/>
        </w:rPr>
        <w:t>Meeting Scheduling</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557205" w:rsidRDefault="00002137" w:rsidP="00557205">
      <w:pPr>
        <w:pStyle w:val="NormalWeb"/>
        <w:spacing w:before="160" w:after="160"/>
      </w:pPr>
      <w:r>
        <w:t>The group agreed to schedule future meetings from 2 pm – 5 pm on the fourth Tuesday of every month through June 2013.  Meetings will be held in the Sam Pipes Room of City Hall unless otherwise noted.</w:t>
      </w:r>
    </w:p>
    <w:p w:rsidR="00557205" w:rsidRPr="007C7306" w:rsidRDefault="00557205" w:rsidP="00557205">
      <w:pPr>
        <w:pBdr>
          <w:bottom w:val="single" w:sz="4" w:space="1" w:color="auto"/>
        </w:pBdr>
        <w:rPr>
          <w:b/>
        </w:rPr>
      </w:pPr>
      <w:r>
        <w:rPr>
          <w:b/>
        </w:rPr>
        <w:t>Next Steps</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557205" w:rsidRPr="00985683" w:rsidRDefault="00E83680" w:rsidP="00557205">
      <w:pPr>
        <w:pStyle w:val="NormalWeb"/>
        <w:spacing w:before="160" w:after="160"/>
      </w:pPr>
      <w:r>
        <w:t>The project team will make revisions to the materials provided and distribute these revised materials and draft meeting notes from the first meeting, as well as a draft agenda and materials for the second RAC meeting. Materials will be provided one week in advance of the meeting.</w:t>
      </w:r>
    </w:p>
    <w:p w:rsidR="00557205" w:rsidRPr="007C7306" w:rsidRDefault="00557205" w:rsidP="00557205">
      <w:pPr>
        <w:pBdr>
          <w:bottom w:val="single" w:sz="4" w:space="1" w:color="auto"/>
        </w:pBdr>
        <w:rPr>
          <w:b/>
        </w:rPr>
      </w:pPr>
      <w:r>
        <w:rPr>
          <w:b/>
        </w:rPr>
        <w:lastRenderedPageBreak/>
        <w:t xml:space="preserve">Public Comment </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557205" w:rsidRPr="00985683" w:rsidRDefault="00E83680" w:rsidP="00557205">
      <w:pPr>
        <w:pStyle w:val="NormalWeb"/>
        <w:numPr>
          <w:ilvl w:val="0"/>
          <w:numId w:val="12"/>
        </w:numPr>
        <w:spacing w:before="160" w:after="160"/>
      </w:pPr>
      <w:r>
        <w:t>Michelle Dooley of DWR commented on the status of IRWM planning in other regions in the San Joaquin funding area.</w:t>
      </w:r>
    </w:p>
    <w:p w:rsidR="00E83680" w:rsidRPr="007C7306" w:rsidRDefault="00E83680" w:rsidP="00E83680">
      <w:pPr>
        <w:pBdr>
          <w:bottom w:val="single" w:sz="4" w:space="1" w:color="auto"/>
        </w:pBdr>
        <w:rPr>
          <w:b/>
        </w:rPr>
      </w:pPr>
      <w:r>
        <w:rPr>
          <w:b/>
        </w:rPr>
        <w:t>Adjournment</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39558E" w:rsidRDefault="00E83680" w:rsidP="00687BAC">
      <w:pPr>
        <w:pStyle w:val="NormalWeb"/>
        <w:spacing w:before="160" w:after="160"/>
      </w:pPr>
      <w:r>
        <w:t>The meeting adjourned at approximately 5:05 pm.</w:t>
      </w:r>
    </w:p>
    <w:p w:rsidR="00865058" w:rsidRDefault="00865058" w:rsidP="00687BAC">
      <w:pPr>
        <w:pStyle w:val="NormalWeb"/>
        <w:spacing w:before="160" w:after="160"/>
      </w:pPr>
    </w:p>
    <w:p w:rsidR="00865058" w:rsidRDefault="00865058">
      <w:pPr>
        <w:rPr>
          <w:b/>
        </w:rPr>
      </w:pPr>
      <w:r>
        <w:rPr>
          <w:b/>
        </w:rPr>
        <w:br w:type="page"/>
      </w:r>
    </w:p>
    <w:p w:rsidR="00865058" w:rsidRPr="007C7306" w:rsidRDefault="00865058" w:rsidP="00865058">
      <w:pPr>
        <w:pBdr>
          <w:bottom w:val="single" w:sz="4" w:space="1" w:color="auto"/>
        </w:pBdr>
        <w:rPr>
          <w:b/>
        </w:rPr>
      </w:pPr>
      <w:r w:rsidRPr="007C7306">
        <w:rPr>
          <w:b/>
        </w:rPr>
        <w:lastRenderedPageBreak/>
        <w:t xml:space="preserve">Attendance </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865058" w:rsidRDefault="00865058" w:rsidP="00865058">
      <w:pPr>
        <w:pStyle w:val="NormalWeb"/>
        <w:spacing w:before="0" w:after="0"/>
        <w:rPr>
          <w:b/>
          <w:sz w:val="22"/>
          <w:szCs w:val="22"/>
        </w:rPr>
      </w:pPr>
    </w:p>
    <w:p w:rsidR="00865058" w:rsidRPr="00DF108D" w:rsidRDefault="00865058" w:rsidP="00865058">
      <w:pPr>
        <w:pStyle w:val="NormalWeb"/>
        <w:spacing w:before="0" w:after="0"/>
        <w:rPr>
          <w:b/>
          <w:sz w:val="22"/>
          <w:szCs w:val="22"/>
        </w:rPr>
      </w:pPr>
      <w:r w:rsidRPr="00DF108D">
        <w:rPr>
          <w:b/>
          <w:sz w:val="22"/>
          <w:szCs w:val="22"/>
        </w:rPr>
        <w:t>RAC Members and Alternates</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622"/>
        <w:gridCol w:w="2282"/>
        <w:gridCol w:w="2282"/>
        <w:gridCol w:w="2282"/>
      </w:tblGrid>
      <w:tr w:rsidR="00865058" w:rsidRPr="00834B24" w:rsidTr="00482639">
        <w:trPr>
          <w:cnfStyle w:val="100000000000"/>
        </w:trPr>
        <w:tc>
          <w:tcPr>
            <w:tcW w:w="2622" w:type="dxa"/>
          </w:tcPr>
          <w:p w:rsidR="00865058" w:rsidRPr="00834B24" w:rsidRDefault="00865058" w:rsidP="00482639">
            <w:pPr>
              <w:rPr>
                <w:sz w:val="20"/>
                <w:szCs w:val="20"/>
              </w:rPr>
            </w:pPr>
            <w:r w:rsidRPr="00834B24">
              <w:rPr>
                <w:sz w:val="20"/>
                <w:szCs w:val="20"/>
              </w:rPr>
              <w:t xml:space="preserve">RAC Member </w:t>
            </w:r>
          </w:p>
        </w:tc>
        <w:tc>
          <w:tcPr>
            <w:tcW w:w="2282" w:type="dxa"/>
          </w:tcPr>
          <w:p w:rsidR="00865058" w:rsidRPr="00834B24" w:rsidRDefault="00865058" w:rsidP="00482639">
            <w:pPr>
              <w:jc w:val="center"/>
              <w:rPr>
                <w:sz w:val="20"/>
                <w:szCs w:val="20"/>
              </w:rPr>
            </w:pPr>
            <w:r w:rsidRPr="00834B24">
              <w:rPr>
                <w:sz w:val="20"/>
                <w:szCs w:val="20"/>
              </w:rPr>
              <w:t>Present</w:t>
            </w:r>
          </w:p>
        </w:tc>
        <w:tc>
          <w:tcPr>
            <w:tcW w:w="2282" w:type="dxa"/>
          </w:tcPr>
          <w:p w:rsidR="00865058" w:rsidRPr="00834B24" w:rsidRDefault="00865058" w:rsidP="00482639">
            <w:pPr>
              <w:rPr>
                <w:sz w:val="20"/>
                <w:szCs w:val="20"/>
              </w:rPr>
            </w:pPr>
            <w:r w:rsidRPr="00834B24">
              <w:rPr>
                <w:sz w:val="20"/>
                <w:szCs w:val="20"/>
              </w:rPr>
              <w:t>Alternate</w:t>
            </w:r>
          </w:p>
        </w:tc>
        <w:tc>
          <w:tcPr>
            <w:tcW w:w="2282" w:type="dxa"/>
          </w:tcPr>
          <w:p w:rsidR="00865058" w:rsidRPr="00834B24" w:rsidRDefault="00865058" w:rsidP="00482639">
            <w:pPr>
              <w:jc w:val="center"/>
              <w:rPr>
                <w:sz w:val="20"/>
                <w:szCs w:val="20"/>
              </w:rPr>
            </w:pPr>
            <w:r w:rsidRPr="00834B24">
              <w:rPr>
                <w:sz w:val="20"/>
                <w:szCs w:val="20"/>
              </w:rPr>
              <w:t>Present</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Johnnie </w:t>
            </w:r>
            <w:proofErr w:type="spellStart"/>
            <w:r w:rsidRPr="00834B24">
              <w:rPr>
                <w:color w:val="000000"/>
                <w:sz w:val="20"/>
                <w:szCs w:val="20"/>
              </w:rPr>
              <w:t>Baptista</w:t>
            </w:r>
            <w:proofErr w:type="spellEnd"/>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r w:rsidRPr="00834B24">
              <w:rPr>
                <w:color w:val="000000"/>
                <w:sz w:val="20"/>
                <w:szCs w:val="20"/>
              </w:rPr>
              <w:t>Brad Samuelson</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Martha Conklin</w:t>
            </w: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r w:rsidRPr="00834B24">
              <w:rPr>
                <w:color w:val="000000"/>
                <w:sz w:val="20"/>
                <w:szCs w:val="20"/>
              </w:rPr>
              <w:t>Thomas Harmon</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Kathleen M. </w:t>
            </w:r>
            <w:proofErr w:type="spellStart"/>
            <w:r w:rsidRPr="00834B24">
              <w:rPr>
                <w:color w:val="000000"/>
                <w:sz w:val="20"/>
                <w:szCs w:val="20"/>
              </w:rPr>
              <w:t>Crookham</w:t>
            </w:r>
            <w:proofErr w:type="spellEnd"/>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 xml:space="preserve">Bill </w:t>
            </w:r>
            <w:proofErr w:type="spellStart"/>
            <w:r w:rsidRPr="00834B24">
              <w:rPr>
                <w:color w:val="000000"/>
                <w:sz w:val="20"/>
                <w:szCs w:val="20"/>
              </w:rPr>
              <w:t>Spriggs</w:t>
            </w:r>
            <w:proofErr w:type="spellEnd"/>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Daniel De </w:t>
            </w:r>
            <w:proofErr w:type="spellStart"/>
            <w:r w:rsidRPr="00834B24">
              <w:rPr>
                <w:color w:val="000000"/>
                <w:sz w:val="20"/>
                <w:szCs w:val="20"/>
              </w:rPr>
              <w:t>Wees</w:t>
            </w:r>
            <w:proofErr w:type="spellEnd"/>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r w:rsidRPr="00834B24">
              <w:rPr>
                <w:color w:val="000000"/>
                <w:sz w:val="20"/>
                <w:szCs w:val="20"/>
              </w:rPr>
              <w:t xml:space="preserve">Scott </w:t>
            </w:r>
            <w:proofErr w:type="spellStart"/>
            <w:r w:rsidRPr="00834B24">
              <w:rPr>
                <w:color w:val="000000"/>
                <w:sz w:val="20"/>
                <w:szCs w:val="20"/>
              </w:rPr>
              <w:t>Magneson</w:t>
            </w:r>
            <w:proofErr w:type="spellEnd"/>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Hicham ElTal</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Connie Farris</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Irene De La Cruz</w:t>
            </w: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Bob </w:t>
            </w:r>
            <w:proofErr w:type="spellStart"/>
            <w:r w:rsidRPr="00834B24">
              <w:rPr>
                <w:color w:val="000000"/>
                <w:sz w:val="20"/>
                <w:szCs w:val="20"/>
              </w:rPr>
              <w:t>Giampoli</w:t>
            </w:r>
            <w:proofErr w:type="spellEnd"/>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 xml:space="preserve">Tom </w:t>
            </w:r>
            <w:proofErr w:type="spellStart"/>
            <w:r w:rsidRPr="00834B24">
              <w:rPr>
                <w:color w:val="000000"/>
                <w:sz w:val="20"/>
                <w:szCs w:val="20"/>
              </w:rPr>
              <w:t>Roduner</w:t>
            </w:r>
            <w:proofErr w:type="spellEnd"/>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Thomas Grave</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Gordon Gray</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 xml:space="preserve">Dena </w:t>
            </w:r>
            <w:proofErr w:type="spellStart"/>
            <w:r w:rsidRPr="00834B24">
              <w:rPr>
                <w:color w:val="000000"/>
                <w:sz w:val="20"/>
                <w:szCs w:val="20"/>
              </w:rPr>
              <w:t>Traina</w:t>
            </w:r>
            <w:proofErr w:type="spellEnd"/>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Robert Kelly</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Cindy </w:t>
            </w:r>
            <w:proofErr w:type="spellStart"/>
            <w:r w:rsidRPr="00834B24">
              <w:rPr>
                <w:color w:val="000000"/>
                <w:sz w:val="20"/>
                <w:szCs w:val="20"/>
              </w:rPr>
              <w:t>Lashbrook</w:t>
            </w:r>
            <w:proofErr w:type="spellEnd"/>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Jim Marshall</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 xml:space="preserve">Marjorie </w:t>
            </w:r>
            <w:proofErr w:type="spellStart"/>
            <w:r w:rsidRPr="00834B24">
              <w:rPr>
                <w:color w:val="000000"/>
                <w:sz w:val="20"/>
                <w:szCs w:val="20"/>
              </w:rPr>
              <w:t>Kirn</w:t>
            </w:r>
            <w:proofErr w:type="spellEnd"/>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Lydia Miller</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Bill Hatch</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Jean </w:t>
            </w:r>
            <w:proofErr w:type="spellStart"/>
            <w:r w:rsidRPr="00834B24">
              <w:rPr>
                <w:color w:val="000000"/>
                <w:sz w:val="20"/>
                <w:szCs w:val="20"/>
              </w:rPr>
              <w:t>Okuye</w:t>
            </w:r>
            <w:proofErr w:type="spellEnd"/>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Jose Antonio Ramirez</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Terry Rolfe</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William (Skip) George</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Ron Rowe</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Larry S. Thompson</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Jerry Shannon</w:t>
            </w: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Kole Upton</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Walt Adams</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 xml:space="preserve">Paul van </w:t>
            </w:r>
            <w:proofErr w:type="spellStart"/>
            <w:r w:rsidRPr="00834B24">
              <w:rPr>
                <w:color w:val="000000"/>
                <w:sz w:val="20"/>
                <w:szCs w:val="20"/>
              </w:rPr>
              <w:t>Warmerdam</w:t>
            </w:r>
            <w:proofErr w:type="spellEnd"/>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r w:rsidRPr="00834B24">
              <w:rPr>
                <w:color w:val="000000"/>
                <w:sz w:val="20"/>
                <w:szCs w:val="20"/>
              </w:rPr>
              <w:t xml:space="preserve">Gino </w:t>
            </w:r>
            <w:proofErr w:type="spellStart"/>
            <w:r w:rsidRPr="00834B24">
              <w:rPr>
                <w:color w:val="000000"/>
                <w:sz w:val="20"/>
                <w:szCs w:val="20"/>
              </w:rPr>
              <w:t>Pedretti</w:t>
            </w:r>
            <w:proofErr w:type="spellEnd"/>
            <w:r w:rsidRPr="00834B24">
              <w:rPr>
                <w:color w:val="000000"/>
                <w:sz w:val="20"/>
                <w:szCs w:val="20"/>
              </w:rPr>
              <w:t>, III</w:t>
            </w:r>
          </w:p>
        </w:tc>
        <w:tc>
          <w:tcPr>
            <w:tcW w:w="2282"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Michael Wegley</w:t>
            </w:r>
          </w:p>
        </w:tc>
        <w:tc>
          <w:tcPr>
            <w:tcW w:w="2282" w:type="dxa"/>
          </w:tcPr>
          <w:p w:rsidR="00865058" w:rsidRPr="00834B24" w:rsidRDefault="00865058" w:rsidP="00482639">
            <w:pPr>
              <w:jc w:val="center"/>
              <w:rPr>
                <w:sz w:val="20"/>
                <w:szCs w:val="20"/>
              </w:rPr>
            </w:pPr>
            <w:r w:rsidRPr="00834B24">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r w:rsidRPr="00834B24">
              <w:rPr>
                <w:color w:val="000000"/>
                <w:sz w:val="20"/>
                <w:szCs w:val="20"/>
              </w:rPr>
              <w:t>Bob Weimer</w:t>
            </w: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65058" w:rsidRDefault="00865058" w:rsidP="00482639">
            <w:pPr>
              <w:rPr>
                <w:color w:val="000000"/>
                <w:sz w:val="20"/>
                <w:szCs w:val="20"/>
              </w:rPr>
            </w:pPr>
            <w:r w:rsidRPr="00865058">
              <w:rPr>
                <w:color w:val="000000"/>
                <w:sz w:val="20"/>
                <w:szCs w:val="20"/>
              </w:rPr>
              <w:t>Jim Cunningham</w:t>
            </w:r>
          </w:p>
        </w:tc>
        <w:tc>
          <w:tcPr>
            <w:tcW w:w="2282" w:type="dxa"/>
          </w:tcPr>
          <w:p w:rsidR="00865058" w:rsidRPr="00865058" w:rsidRDefault="00865058" w:rsidP="00482639">
            <w:pPr>
              <w:jc w:val="center"/>
              <w:rPr>
                <w:sz w:val="20"/>
                <w:szCs w:val="20"/>
              </w:rPr>
            </w:pPr>
          </w:p>
        </w:tc>
        <w:tc>
          <w:tcPr>
            <w:tcW w:w="2282" w:type="dxa"/>
          </w:tcPr>
          <w:p w:rsidR="00865058" w:rsidRPr="00865058"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2A11FF" w:rsidRDefault="002A11FF" w:rsidP="00482639">
            <w:pPr>
              <w:rPr>
                <w:color w:val="000000"/>
                <w:sz w:val="20"/>
                <w:szCs w:val="20"/>
              </w:rPr>
            </w:pPr>
            <w:r w:rsidRPr="002A11FF">
              <w:rPr>
                <w:color w:val="000000"/>
                <w:sz w:val="20"/>
                <w:szCs w:val="20"/>
              </w:rPr>
              <w:t>Craig Smith</w:t>
            </w:r>
          </w:p>
        </w:tc>
        <w:tc>
          <w:tcPr>
            <w:tcW w:w="2282" w:type="dxa"/>
          </w:tcPr>
          <w:p w:rsidR="00865058" w:rsidRPr="00834B24" w:rsidRDefault="002A11FF" w:rsidP="00482639">
            <w:pPr>
              <w:jc w:val="center"/>
              <w:rPr>
                <w:sz w:val="20"/>
                <w:szCs w:val="20"/>
              </w:rPr>
            </w:pPr>
            <w:r w:rsidRPr="002A11FF">
              <w:rPr>
                <w:sz w:val="20"/>
                <w:szCs w:val="20"/>
              </w:rPr>
              <w:t>X</w:t>
            </w: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bl>
    <w:p w:rsidR="00865058" w:rsidRDefault="00865058" w:rsidP="00865058">
      <w:pPr>
        <w:pStyle w:val="NormalWeb"/>
        <w:spacing w:before="0" w:after="0"/>
        <w:jc w:val="center"/>
        <w:rPr>
          <w:b/>
          <w:i/>
          <w:sz w:val="22"/>
          <w:szCs w:val="22"/>
        </w:rPr>
      </w:pPr>
    </w:p>
    <w:p w:rsidR="00865058" w:rsidRPr="00DF108D" w:rsidRDefault="00865058" w:rsidP="00865058">
      <w:pPr>
        <w:pStyle w:val="NormalWeb"/>
        <w:spacing w:before="0" w:after="0"/>
        <w:rPr>
          <w:b/>
          <w:sz w:val="22"/>
          <w:szCs w:val="22"/>
        </w:rPr>
      </w:pPr>
      <w:r w:rsidRPr="00541A65">
        <w:rPr>
          <w:b/>
          <w:sz w:val="22"/>
          <w:szCs w:val="22"/>
        </w:rPr>
        <w:t>Project T</w:t>
      </w:r>
      <w:r>
        <w:rPr>
          <w:b/>
          <w:sz w:val="22"/>
          <w:szCs w:val="22"/>
        </w:rPr>
        <w:t>eam</w:t>
      </w:r>
      <w:r w:rsidR="00C02098">
        <w:rPr>
          <w:b/>
          <w:sz w:val="22"/>
          <w:szCs w:val="22"/>
        </w:rPr>
        <w:t xml:space="preserve"> and Staff</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808"/>
        <w:gridCol w:w="3960"/>
        <w:gridCol w:w="2700"/>
      </w:tblGrid>
      <w:tr w:rsidR="00865058" w:rsidRPr="00834B24" w:rsidTr="00482639">
        <w:trPr>
          <w:cnfStyle w:val="100000000000"/>
        </w:trPr>
        <w:tc>
          <w:tcPr>
            <w:tcW w:w="2808" w:type="dxa"/>
          </w:tcPr>
          <w:p w:rsidR="00865058" w:rsidRPr="00834B24" w:rsidRDefault="00865058" w:rsidP="00482639">
            <w:pPr>
              <w:rPr>
                <w:sz w:val="20"/>
                <w:szCs w:val="20"/>
              </w:rPr>
            </w:pPr>
            <w:r>
              <w:rPr>
                <w:sz w:val="20"/>
                <w:szCs w:val="20"/>
              </w:rPr>
              <w:t>Team Member</w:t>
            </w:r>
          </w:p>
        </w:tc>
        <w:tc>
          <w:tcPr>
            <w:tcW w:w="3960" w:type="dxa"/>
          </w:tcPr>
          <w:p w:rsidR="00865058" w:rsidRPr="00834B24" w:rsidRDefault="00865058" w:rsidP="00482639">
            <w:pPr>
              <w:jc w:val="center"/>
              <w:rPr>
                <w:sz w:val="20"/>
                <w:szCs w:val="20"/>
              </w:rPr>
            </w:pPr>
            <w:r>
              <w:rPr>
                <w:sz w:val="20"/>
                <w:szCs w:val="20"/>
              </w:rPr>
              <w:t>Affiliation</w:t>
            </w:r>
          </w:p>
        </w:tc>
        <w:tc>
          <w:tcPr>
            <w:tcW w:w="2700" w:type="dxa"/>
          </w:tcPr>
          <w:p w:rsidR="00865058" w:rsidRPr="00834B24" w:rsidRDefault="00865058" w:rsidP="00482639">
            <w:pPr>
              <w:jc w:val="center"/>
              <w:rPr>
                <w:sz w:val="20"/>
                <w:szCs w:val="20"/>
              </w:rPr>
            </w:pPr>
            <w:r>
              <w:rPr>
                <w:sz w:val="20"/>
                <w:szCs w:val="20"/>
              </w:rPr>
              <w:t>Present</w:t>
            </w:r>
          </w:p>
        </w:tc>
      </w:tr>
      <w:tr w:rsidR="00865058" w:rsidRPr="00834B24" w:rsidTr="00482639">
        <w:tc>
          <w:tcPr>
            <w:tcW w:w="2808" w:type="dxa"/>
          </w:tcPr>
          <w:p w:rsidR="00865058" w:rsidRDefault="001C1270" w:rsidP="00482639">
            <w:pPr>
              <w:rPr>
                <w:color w:val="000000"/>
                <w:sz w:val="20"/>
                <w:szCs w:val="20"/>
              </w:rPr>
            </w:pPr>
            <w:r>
              <w:rPr>
                <w:color w:val="000000"/>
                <w:sz w:val="20"/>
                <w:szCs w:val="20"/>
              </w:rPr>
              <w:t>Ann</w:t>
            </w:r>
            <w:r w:rsidR="00865058">
              <w:rPr>
                <w:color w:val="000000"/>
                <w:sz w:val="20"/>
                <w:szCs w:val="20"/>
              </w:rPr>
              <w:t xml:space="preserve"> Marie</w:t>
            </w:r>
            <w:r>
              <w:rPr>
                <w:color w:val="000000"/>
                <w:sz w:val="20"/>
                <w:szCs w:val="20"/>
              </w:rPr>
              <w:t xml:space="preserve"> Felsinger</w:t>
            </w:r>
          </w:p>
        </w:tc>
        <w:tc>
          <w:tcPr>
            <w:tcW w:w="3960" w:type="dxa"/>
          </w:tcPr>
          <w:p w:rsidR="00865058" w:rsidRDefault="00865058" w:rsidP="00482639">
            <w:pPr>
              <w:jc w:val="center"/>
              <w:rPr>
                <w:sz w:val="20"/>
                <w:szCs w:val="20"/>
              </w:rPr>
            </w:pPr>
            <w:r>
              <w:rPr>
                <w:sz w:val="20"/>
                <w:szCs w:val="20"/>
              </w:rPr>
              <w:t>Merced Irrigation District</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 xml:space="preserve">Dick </w:t>
            </w:r>
            <w:proofErr w:type="spellStart"/>
            <w:r>
              <w:rPr>
                <w:color w:val="000000"/>
                <w:sz w:val="20"/>
                <w:szCs w:val="20"/>
              </w:rPr>
              <w:t>Tzou</w:t>
            </w:r>
            <w:proofErr w:type="spellEnd"/>
          </w:p>
        </w:tc>
        <w:tc>
          <w:tcPr>
            <w:tcW w:w="3960" w:type="dxa"/>
          </w:tcPr>
          <w:p w:rsidR="00865058" w:rsidRDefault="00865058" w:rsidP="00482639">
            <w:pPr>
              <w:jc w:val="center"/>
              <w:rPr>
                <w:sz w:val="20"/>
                <w:szCs w:val="20"/>
              </w:rPr>
            </w:pPr>
            <w:r>
              <w:rPr>
                <w:sz w:val="20"/>
                <w:szCs w:val="20"/>
              </w:rPr>
              <w:t>Merced Irrigation District</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John Bramble</w:t>
            </w:r>
          </w:p>
        </w:tc>
        <w:tc>
          <w:tcPr>
            <w:tcW w:w="3960" w:type="dxa"/>
          </w:tcPr>
          <w:p w:rsidR="00865058" w:rsidRDefault="00865058" w:rsidP="00482639">
            <w:pPr>
              <w:jc w:val="center"/>
              <w:rPr>
                <w:sz w:val="20"/>
                <w:szCs w:val="20"/>
              </w:rPr>
            </w:pPr>
            <w:r>
              <w:rPr>
                <w:sz w:val="20"/>
                <w:szCs w:val="20"/>
              </w:rPr>
              <w:t>City of Merced</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Stan Murdock</w:t>
            </w:r>
          </w:p>
        </w:tc>
        <w:tc>
          <w:tcPr>
            <w:tcW w:w="3960" w:type="dxa"/>
          </w:tcPr>
          <w:p w:rsidR="00865058" w:rsidRDefault="00865058" w:rsidP="00482639">
            <w:pPr>
              <w:jc w:val="center"/>
              <w:rPr>
                <w:sz w:val="20"/>
                <w:szCs w:val="20"/>
              </w:rPr>
            </w:pPr>
            <w:r>
              <w:rPr>
                <w:sz w:val="20"/>
                <w:szCs w:val="20"/>
              </w:rPr>
              <w:t>City of Merced</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Ken Elwin</w:t>
            </w:r>
          </w:p>
        </w:tc>
        <w:tc>
          <w:tcPr>
            <w:tcW w:w="3960" w:type="dxa"/>
          </w:tcPr>
          <w:p w:rsidR="00865058" w:rsidRDefault="00865058" w:rsidP="00482639">
            <w:pPr>
              <w:jc w:val="center"/>
              <w:rPr>
                <w:sz w:val="20"/>
                <w:szCs w:val="20"/>
              </w:rPr>
            </w:pPr>
            <w:r>
              <w:rPr>
                <w:sz w:val="20"/>
                <w:szCs w:val="20"/>
              </w:rPr>
              <w:t>City of Merced</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Vicki Jones</w:t>
            </w:r>
          </w:p>
        </w:tc>
        <w:tc>
          <w:tcPr>
            <w:tcW w:w="3960" w:type="dxa"/>
          </w:tcPr>
          <w:p w:rsidR="00865058" w:rsidRDefault="00865058" w:rsidP="00482639">
            <w:pPr>
              <w:jc w:val="center"/>
              <w:rPr>
                <w:sz w:val="20"/>
                <w:szCs w:val="20"/>
              </w:rPr>
            </w:pPr>
            <w:r>
              <w:rPr>
                <w:sz w:val="20"/>
                <w:szCs w:val="20"/>
              </w:rPr>
              <w:t>County of Merced – Environmental Health</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Kellie Jacobs</w:t>
            </w:r>
          </w:p>
        </w:tc>
        <w:tc>
          <w:tcPr>
            <w:tcW w:w="3960" w:type="dxa"/>
          </w:tcPr>
          <w:p w:rsidR="00865058" w:rsidRDefault="00865058" w:rsidP="00482639">
            <w:pPr>
              <w:jc w:val="center"/>
              <w:rPr>
                <w:sz w:val="20"/>
                <w:szCs w:val="20"/>
              </w:rPr>
            </w:pPr>
            <w:r>
              <w:rPr>
                <w:sz w:val="20"/>
                <w:szCs w:val="20"/>
              </w:rPr>
              <w:t>County of Merced – Public Works</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proofErr w:type="spellStart"/>
            <w:r>
              <w:rPr>
                <w:color w:val="000000"/>
                <w:sz w:val="20"/>
                <w:szCs w:val="20"/>
              </w:rPr>
              <w:t>Oksana</w:t>
            </w:r>
            <w:proofErr w:type="spellEnd"/>
            <w:r>
              <w:rPr>
                <w:color w:val="000000"/>
                <w:sz w:val="20"/>
                <w:szCs w:val="20"/>
              </w:rPr>
              <w:t xml:space="preserve"> </w:t>
            </w:r>
            <w:proofErr w:type="spellStart"/>
            <w:r>
              <w:rPr>
                <w:color w:val="000000"/>
                <w:sz w:val="20"/>
                <w:szCs w:val="20"/>
              </w:rPr>
              <w:t>Newmen</w:t>
            </w:r>
            <w:proofErr w:type="spellEnd"/>
          </w:p>
        </w:tc>
        <w:tc>
          <w:tcPr>
            <w:tcW w:w="3960" w:type="dxa"/>
          </w:tcPr>
          <w:p w:rsidR="00865058" w:rsidRDefault="00865058" w:rsidP="00482639">
            <w:pPr>
              <w:jc w:val="center"/>
              <w:rPr>
                <w:sz w:val="20"/>
                <w:szCs w:val="20"/>
              </w:rPr>
            </w:pPr>
            <w:r>
              <w:rPr>
                <w:sz w:val="20"/>
                <w:szCs w:val="20"/>
              </w:rPr>
              <w:t>County of Merced – Planning</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Ali Taghavi</w:t>
            </w:r>
          </w:p>
        </w:tc>
        <w:tc>
          <w:tcPr>
            <w:tcW w:w="3960" w:type="dxa"/>
          </w:tcPr>
          <w:p w:rsidR="00865058" w:rsidRPr="00834B24" w:rsidRDefault="00865058" w:rsidP="00482639">
            <w:pPr>
              <w:jc w:val="center"/>
              <w:rPr>
                <w:sz w:val="20"/>
                <w:szCs w:val="20"/>
              </w:rPr>
            </w:pPr>
            <w:r>
              <w:rPr>
                <w:sz w:val="20"/>
                <w:szCs w:val="20"/>
              </w:rPr>
              <w:t>RMC Water and Environment</w:t>
            </w:r>
          </w:p>
        </w:tc>
        <w:tc>
          <w:tcPr>
            <w:tcW w:w="2700" w:type="dxa"/>
          </w:tcPr>
          <w:p w:rsidR="00865058" w:rsidRPr="00834B24" w:rsidRDefault="00865058" w:rsidP="00482639">
            <w:pPr>
              <w:jc w:val="center"/>
              <w:rPr>
                <w:sz w:val="20"/>
                <w:szCs w:val="20"/>
              </w:rPr>
            </w:pPr>
            <w:r>
              <w:rPr>
                <w:sz w:val="20"/>
                <w:szCs w:val="20"/>
              </w:rPr>
              <w:t>X</w:t>
            </w: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Alyson Watson</w:t>
            </w:r>
          </w:p>
        </w:tc>
        <w:tc>
          <w:tcPr>
            <w:tcW w:w="3960" w:type="dxa"/>
          </w:tcPr>
          <w:p w:rsidR="00865058" w:rsidRDefault="00865058" w:rsidP="00482639">
            <w:pPr>
              <w:jc w:val="center"/>
            </w:pPr>
            <w:r w:rsidRPr="0092096F">
              <w:rPr>
                <w:sz w:val="20"/>
                <w:szCs w:val="20"/>
              </w:rPr>
              <w:t>RMC Water and Environment</w:t>
            </w:r>
          </w:p>
        </w:tc>
        <w:tc>
          <w:tcPr>
            <w:tcW w:w="2700" w:type="dxa"/>
          </w:tcPr>
          <w:p w:rsidR="00865058" w:rsidRPr="00834B24" w:rsidRDefault="00865058" w:rsidP="00482639">
            <w:pPr>
              <w:jc w:val="center"/>
              <w:rPr>
                <w:sz w:val="20"/>
                <w:szCs w:val="20"/>
              </w:rPr>
            </w:pPr>
            <w:r>
              <w:rPr>
                <w:sz w:val="20"/>
                <w:szCs w:val="20"/>
              </w:rPr>
              <w:t>X</w:t>
            </w: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Ryan Alameda</w:t>
            </w:r>
          </w:p>
        </w:tc>
        <w:tc>
          <w:tcPr>
            <w:tcW w:w="3960" w:type="dxa"/>
          </w:tcPr>
          <w:p w:rsidR="00865058" w:rsidRDefault="00865058" w:rsidP="00482639">
            <w:pPr>
              <w:jc w:val="center"/>
            </w:pPr>
            <w:r w:rsidRPr="0092096F">
              <w:rPr>
                <w:sz w:val="20"/>
                <w:szCs w:val="20"/>
              </w:rPr>
              <w:t>RMC Water and Environment</w:t>
            </w:r>
          </w:p>
        </w:tc>
        <w:tc>
          <w:tcPr>
            <w:tcW w:w="2700" w:type="dxa"/>
          </w:tcPr>
          <w:p w:rsidR="00865058" w:rsidRPr="00834B24" w:rsidRDefault="00865058" w:rsidP="00482639">
            <w:pPr>
              <w:jc w:val="center"/>
              <w:rPr>
                <w:sz w:val="20"/>
                <w:szCs w:val="20"/>
              </w:rPr>
            </w:pP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Samantha Salvia</w:t>
            </w:r>
          </w:p>
        </w:tc>
        <w:tc>
          <w:tcPr>
            <w:tcW w:w="3960" w:type="dxa"/>
          </w:tcPr>
          <w:p w:rsidR="00865058" w:rsidRDefault="00865058" w:rsidP="00482639">
            <w:pPr>
              <w:jc w:val="center"/>
            </w:pPr>
            <w:r w:rsidRPr="0092096F">
              <w:rPr>
                <w:sz w:val="20"/>
                <w:szCs w:val="20"/>
              </w:rPr>
              <w:t>RMC Water and Environment</w:t>
            </w:r>
          </w:p>
        </w:tc>
        <w:tc>
          <w:tcPr>
            <w:tcW w:w="2700" w:type="dxa"/>
          </w:tcPr>
          <w:p w:rsidR="00865058" w:rsidRPr="00834B24" w:rsidRDefault="00865058" w:rsidP="00482639">
            <w:pPr>
              <w:jc w:val="center"/>
              <w:rPr>
                <w:sz w:val="20"/>
                <w:szCs w:val="20"/>
              </w:rPr>
            </w:pP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Leslie Dumas</w:t>
            </w:r>
          </w:p>
        </w:tc>
        <w:tc>
          <w:tcPr>
            <w:tcW w:w="3960" w:type="dxa"/>
          </w:tcPr>
          <w:p w:rsidR="00865058" w:rsidRDefault="00865058" w:rsidP="00482639">
            <w:pPr>
              <w:jc w:val="center"/>
            </w:pPr>
            <w:r w:rsidRPr="0092096F">
              <w:rPr>
                <w:sz w:val="20"/>
                <w:szCs w:val="20"/>
              </w:rPr>
              <w:t>RMC Water and Environment</w:t>
            </w:r>
          </w:p>
        </w:tc>
        <w:tc>
          <w:tcPr>
            <w:tcW w:w="2700" w:type="dxa"/>
          </w:tcPr>
          <w:p w:rsidR="00865058" w:rsidRPr="00834B24" w:rsidRDefault="00865058" w:rsidP="00482639">
            <w:pPr>
              <w:jc w:val="center"/>
              <w:rPr>
                <w:sz w:val="20"/>
                <w:szCs w:val="20"/>
              </w:rPr>
            </w:pP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 xml:space="preserve">Charles Gardiner </w:t>
            </w:r>
          </w:p>
        </w:tc>
        <w:tc>
          <w:tcPr>
            <w:tcW w:w="3960" w:type="dxa"/>
          </w:tcPr>
          <w:p w:rsidR="00865058" w:rsidRPr="00834B24" w:rsidRDefault="00865058" w:rsidP="00482639">
            <w:pPr>
              <w:jc w:val="center"/>
              <w:rPr>
                <w:sz w:val="20"/>
                <w:szCs w:val="20"/>
              </w:rPr>
            </w:pPr>
            <w:proofErr w:type="spellStart"/>
            <w:r>
              <w:rPr>
                <w:sz w:val="20"/>
                <w:szCs w:val="20"/>
              </w:rPr>
              <w:t>CLGardiner</w:t>
            </w:r>
            <w:proofErr w:type="spellEnd"/>
          </w:p>
        </w:tc>
        <w:tc>
          <w:tcPr>
            <w:tcW w:w="2700" w:type="dxa"/>
          </w:tcPr>
          <w:p w:rsidR="00865058" w:rsidRPr="00834B24" w:rsidRDefault="00865058" w:rsidP="00482639">
            <w:pPr>
              <w:jc w:val="center"/>
              <w:rPr>
                <w:sz w:val="20"/>
                <w:szCs w:val="20"/>
              </w:rPr>
            </w:pPr>
            <w:r w:rsidRPr="00834B24">
              <w:rPr>
                <w:sz w:val="20"/>
                <w:szCs w:val="20"/>
              </w:rPr>
              <w:t>X</w:t>
            </w: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 xml:space="preserve">Garth </w:t>
            </w:r>
            <w:r w:rsidRPr="00A74A2C">
              <w:rPr>
                <w:sz w:val="20"/>
                <w:szCs w:val="20"/>
              </w:rPr>
              <w:t>Pecchenino</w:t>
            </w:r>
          </w:p>
        </w:tc>
        <w:tc>
          <w:tcPr>
            <w:tcW w:w="3960" w:type="dxa"/>
          </w:tcPr>
          <w:p w:rsidR="00865058" w:rsidRPr="00834B24" w:rsidRDefault="00865058" w:rsidP="00482639">
            <w:pPr>
              <w:jc w:val="center"/>
              <w:rPr>
                <w:sz w:val="20"/>
                <w:szCs w:val="20"/>
              </w:rPr>
            </w:pPr>
            <w:proofErr w:type="spellStart"/>
            <w:r w:rsidRPr="00A74A2C">
              <w:rPr>
                <w:sz w:val="20"/>
                <w:szCs w:val="20"/>
              </w:rPr>
              <w:t>Fremming</w:t>
            </w:r>
            <w:proofErr w:type="spellEnd"/>
            <w:r w:rsidRPr="00A74A2C">
              <w:rPr>
                <w:sz w:val="20"/>
                <w:szCs w:val="20"/>
              </w:rPr>
              <w:t>, Parson and Pecchenino</w:t>
            </w:r>
          </w:p>
        </w:tc>
        <w:tc>
          <w:tcPr>
            <w:tcW w:w="2700" w:type="dxa"/>
          </w:tcPr>
          <w:p w:rsidR="00865058" w:rsidRPr="00834B24" w:rsidRDefault="00865058" w:rsidP="00482639">
            <w:pPr>
              <w:jc w:val="center"/>
              <w:rPr>
                <w:color w:val="000000"/>
                <w:sz w:val="20"/>
                <w:szCs w:val="20"/>
              </w:rPr>
            </w:pPr>
            <w:r>
              <w:rPr>
                <w:color w:val="000000"/>
                <w:sz w:val="20"/>
                <w:szCs w:val="20"/>
              </w:rPr>
              <w:t>X</w:t>
            </w: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David Bean</w:t>
            </w:r>
          </w:p>
        </w:tc>
        <w:tc>
          <w:tcPr>
            <w:tcW w:w="3960" w:type="dxa"/>
          </w:tcPr>
          <w:p w:rsidR="00865058" w:rsidRPr="00834B24" w:rsidRDefault="00865058" w:rsidP="00482639">
            <w:pPr>
              <w:jc w:val="center"/>
              <w:rPr>
                <w:sz w:val="20"/>
                <w:szCs w:val="20"/>
              </w:rPr>
            </w:pPr>
            <w:r>
              <w:rPr>
                <w:sz w:val="20"/>
                <w:szCs w:val="20"/>
              </w:rPr>
              <w:t xml:space="preserve">AMEC </w:t>
            </w:r>
            <w:proofErr w:type="spellStart"/>
            <w:r>
              <w:rPr>
                <w:sz w:val="20"/>
                <w:szCs w:val="20"/>
              </w:rPr>
              <w:t>Geomatrix</w:t>
            </w:r>
            <w:proofErr w:type="spellEnd"/>
            <w:r>
              <w:rPr>
                <w:sz w:val="20"/>
                <w:szCs w:val="20"/>
              </w:rPr>
              <w:t>, Inc.</w:t>
            </w:r>
          </w:p>
        </w:tc>
        <w:tc>
          <w:tcPr>
            <w:tcW w:w="2700" w:type="dxa"/>
          </w:tcPr>
          <w:p w:rsidR="00865058" w:rsidRPr="00834B24" w:rsidRDefault="00865058" w:rsidP="00482639">
            <w:pPr>
              <w:jc w:val="center"/>
              <w:rPr>
                <w:color w:val="000000"/>
                <w:sz w:val="20"/>
                <w:szCs w:val="20"/>
              </w:rPr>
            </w:pPr>
          </w:p>
        </w:tc>
      </w:tr>
      <w:tr w:rsidR="00865058" w:rsidRPr="00834B24" w:rsidTr="00482639">
        <w:tc>
          <w:tcPr>
            <w:tcW w:w="2808" w:type="dxa"/>
          </w:tcPr>
          <w:p w:rsidR="00865058" w:rsidRPr="00834B24" w:rsidRDefault="00865058" w:rsidP="00482639">
            <w:pPr>
              <w:rPr>
                <w:color w:val="000000"/>
                <w:sz w:val="20"/>
                <w:szCs w:val="20"/>
              </w:rPr>
            </w:pPr>
            <w:r>
              <w:rPr>
                <w:color w:val="000000"/>
                <w:sz w:val="20"/>
                <w:szCs w:val="20"/>
              </w:rPr>
              <w:t>Grant Davids</w:t>
            </w:r>
          </w:p>
        </w:tc>
        <w:tc>
          <w:tcPr>
            <w:tcW w:w="3960" w:type="dxa"/>
          </w:tcPr>
          <w:p w:rsidR="00865058" w:rsidRPr="00834B24" w:rsidRDefault="00865058" w:rsidP="00482639">
            <w:pPr>
              <w:jc w:val="center"/>
              <w:rPr>
                <w:sz w:val="20"/>
                <w:szCs w:val="20"/>
              </w:rPr>
            </w:pPr>
            <w:r>
              <w:rPr>
                <w:sz w:val="20"/>
                <w:szCs w:val="20"/>
              </w:rPr>
              <w:t>Davids Engineering</w:t>
            </w:r>
          </w:p>
        </w:tc>
        <w:tc>
          <w:tcPr>
            <w:tcW w:w="2700" w:type="dxa"/>
          </w:tcPr>
          <w:p w:rsidR="00865058" w:rsidRPr="00834B24" w:rsidRDefault="00865058" w:rsidP="00482639">
            <w:pPr>
              <w:jc w:val="center"/>
              <w:rPr>
                <w:color w:val="000000"/>
                <w:sz w:val="20"/>
                <w:szCs w:val="20"/>
              </w:rPr>
            </w:pPr>
          </w:p>
        </w:tc>
      </w:tr>
      <w:tr w:rsidR="00865058" w:rsidRPr="00834B24" w:rsidTr="00482639">
        <w:tc>
          <w:tcPr>
            <w:tcW w:w="2808" w:type="dxa"/>
          </w:tcPr>
          <w:p w:rsidR="00865058" w:rsidRDefault="00865058" w:rsidP="00482639">
            <w:pPr>
              <w:rPr>
                <w:color w:val="000000"/>
                <w:sz w:val="20"/>
                <w:szCs w:val="20"/>
              </w:rPr>
            </w:pPr>
            <w:r>
              <w:rPr>
                <w:color w:val="000000"/>
                <w:sz w:val="20"/>
                <w:szCs w:val="20"/>
              </w:rPr>
              <w:t>Dave Peterson</w:t>
            </w:r>
          </w:p>
        </w:tc>
        <w:tc>
          <w:tcPr>
            <w:tcW w:w="3960" w:type="dxa"/>
          </w:tcPr>
          <w:p w:rsidR="00865058" w:rsidRPr="00834B24" w:rsidRDefault="00865058" w:rsidP="00482639">
            <w:pPr>
              <w:jc w:val="center"/>
              <w:rPr>
                <w:sz w:val="20"/>
                <w:szCs w:val="20"/>
              </w:rPr>
            </w:pPr>
            <w:r>
              <w:rPr>
                <w:sz w:val="20"/>
                <w:szCs w:val="20"/>
              </w:rPr>
              <w:t xml:space="preserve">Peterson </w:t>
            </w:r>
            <w:proofErr w:type="spellStart"/>
            <w:r>
              <w:rPr>
                <w:sz w:val="20"/>
                <w:szCs w:val="20"/>
              </w:rPr>
              <w:t>Brustad</w:t>
            </w:r>
            <w:proofErr w:type="spellEnd"/>
            <w:r>
              <w:rPr>
                <w:sz w:val="20"/>
                <w:szCs w:val="20"/>
              </w:rPr>
              <w:t>, Inc.</w:t>
            </w:r>
          </w:p>
        </w:tc>
        <w:tc>
          <w:tcPr>
            <w:tcW w:w="2700" w:type="dxa"/>
          </w:tcPr>
          <w:p w:rsidR="00865058" w:rsidRPr="00834B24" w:rsidRDefault="00865058" w:rsidP="00482639">
            <w:pPr>
              <w:jc w:val="center"/>
              <w:rPr>
                <w:color w:val="000000"/>
                <w:sz w:val="20"/>
                <w:szCs w:val="20"/>
              </w:rPr>
            </w:pPr>
          </w:p>
        </w:tc>
      </w:tr>
    </w:tbl>
    <w:p w:rsidR="00865058" w:rsidRDefault="00865058" w:rsidP="00865058">
      <w:pPr>
        <w:pStyle w:val="NormalWeb"/>
        <w:spacing w:before="0" w:after="0"/>
        <w:jc w:val="center"/>
        <w:rPr>
          <w:b/>
          <w:i/>
          <w:sz w:val="22"/>
          <w:szCs w:val="22"/>
        </w:rPr>
      </w:pPr>
    </w:p>
    <w:p w:rsidR="00865058" w:rsidRDefault="00865058">
      <w:pPr>
        <w:rPr>
          <w:b/>
          <w:sz w:val="22"/>
          <w:szCs w:val="22"/>
        </w:rPr>
      </w:pPr>
      <w:r>
        <w:rPr>
          <w:b/>
          <w:sz w:val="22"/>
          <w:szCs w:val="22"/>
        </w:rPr>
        <w:br w:type="page"/>
      </w:r>
    </w:p>
    <w:p w:rsidR="00865058" w:rsidRPr="00DF108D" w:rsidRDefault="00865058" w:rsidP="00865058">
      <w:pPr>
        <w:pStyle w:val="NormalWeb"/>
        <w:spacing w:before="0" w:after="0"/>
        <w:rPr>
          <w:b/>
          <w:sz w:val="22"/>
          <w:szCs w:val="22"/>
        </w:rPr>
      </w:pPr>
      <w:r>
        <w:rPr>
          <w:b/>
          <w:sz w:val="22"/>
          <w:szCs w:val="22"/>
        </w:rPr>
        <w:lastRenderedPageBreak/>
        <w:t xml:space="preserve">California Department of Water Resources </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808"/>
        <w:gridCol w:w="3960"/>
        <w:gridCol w:w="2700"/>
      </w:tblGrid>
      <w:tr w:rsidR="00865058" w:rsidRPr="00834B24" w:rsidTr="00482639">
        <w:trPr>
          <w:cnfStyle w:val="100000000000"/>
        </w:trPr>
        <w:tc>
          <w:tcPr>
            <w:tcW w:w="2808" w:type="dxa"/>
          </w:tcPr>
          <w:p w:rsidR="00865058" w:rsidRPr="00834B24" w:rsidRDefault="00865058" w:rsidP="00865058">
            <w:pPr>
              <w:rPr>
                <w:sz w:val="20"/>
                <w:szCs w:val="20"/>
              </w:rPr>
            </w:pPr>
            <w:r>
              <w:rPr>
                <w:sz w:val="20"/>
                <w:szCs w:val="20"/>
              </w:rPr>
              <w:t>DWR Representative</w:t>
            </w:r>
          </w:p>
        </w:tc>
        <w:tc>
          <w:tcPr>
            <w:tcW w:w="3960" w:type="dxa"/>
          </w:tcPr>
          <w:p w:rsidR="00865058" w:rsidRPr="00834B24" w:rsidRDefault="00865058" w:rsidP="00482639">
            <w:pPr>
              <w:jc w:val="center"/>
              <w:rPr>
                <w:sz w:val="20"/>
                <w:szCs w:val="20"/>
              </w:rPr>
            </w:pPr>
            <w:r>
              <w:rPr>
                <w:sz w:val="20"/>
                <w:szCs w:val="20"/>
              </w:rPr>
              <w:t>Affiliation</w:t>
            </w:r>
          </w:p>
        </w:tc>
        <w:tc>
          <w:tcPr>
            <w:tcW w:w="2700" w:type="dxa"/>
          </w:tcPr>
          <w:p w:rsidR="00865058" w:rsidRPr="00834B24" w:rsidRDefault="00865058" w:rsidP="00482639">
            <w:pPr>
              <w:jc w:val="center"/>
              <w:rPr>
                <w:sz w:val="20"/>
                <w:szCs w:val="20"/>
              </w:rPr>
            </w:pPr>
            <w:r>
              <w:rPr>
                <w:sz w:val="20"/>
                <w:szCs w:val="20"/>
              </w:rPr>
              <w:t>Present</w:t>
            </w:r>
          </w:p>
        </w:tc>
      </w:tr>
      <w:tr w:rsidR="00865058" w:rsidRPr="00834B24" w:rsidTr="00482639">
        <w:tc>
          <w:tcPr>
            <w:tcW w:w="2808" w:type="dxa"/>
          </w:tcPr>
          <w:p w:rsidR="00865058" w:rsidRDefault="00865058" w:rsidP="00482639">
            <w:pPr>
              <w:rPr>
                <w:color w:val="000000"/>
                <w:sz w:val="20"/>
                <w:szCs w:val="20"/>
              </w:rPr>
            </w:pPr>
            <w:r>
              <w:rPr>
                <w:color w:val="000000"/>
                <w:sz w:val="20"/>
                <w:szCs w:val="20"/>
              </w:rPr>
              <w:t>Michelle Dooley</w:t>
            </w:r>
          </w:p>
        </w:tc>
        <w:tc>
          <w:tcPr>
            <w:tcW w:w="3960" w:type="dxa"/>
          </w:tcPr>
          <w:p w:rsidR="00865058" w:rsidRDefault="00865058" w:rsidP="00482639">
            <w:pPr>
              <w:jc w:val="center"/>
              <w:rPr>
                <w:sz w:val="20"/>
                <w:szCs w:val="20"/>
              </w:rPr>
            </w:pPr>
            <w:r>
              <w:rPr>
                <w:sz w:val="20"/>
                <w:szCs w:val="20"/>
              </w:rPr>
              <w:t>DWR</w:t>
            </w:r>
          </w:p>
        </w:tc>
        <w:tc>
          <w:tcPr>
            <w:tcW w:w="2700" w:type="dxa"/>
          </w:tcPr>
          <w:p w:rsidR="00865058" w:rsidRDefault="00865058" w:rsidP="00482639">
            <w:pPr>
              <w:jc w:val="center"/>
              <w:rPr>
                <w:sz w:val="20"/>
                <w:szCs w:val="20"/>
              </w:rPr>
            </w:pPr>
            <w:r>
              <w:rPr>
                <w:sz w:val="20"/>
                <w:szCs w:val="20"/>
              </w:rPr>
              <w:t>X</w:t>
            </w:r>
          </w:p>
        </w:tc>
      </w:tr>
      <w:tr w:rsidR="00865058" w:rsidRPr="00834B24" w:rsidTr="00482639">
        <w:tc>
          <w:tcPr>
            <w:tcW w:w="2808" w:type="dxa"/>
          </w:tcPr>
          <w:p w:rsidR="00865058" w:rsidRDefault="00865058" w:rsidP="00482639">
            <w:pPr>
              <w:rPr>
                <w:color w:val="000000"/>
                <w:sz w:val="20"/>
                <w:szCs w:val="20"/>
              </w:rPr>
            </w:pPr>
          </w:p>
        </w:tc>
        <w:tc>
          <w:tcPr>
            <w:tcW w:w="3960" w:type="dxa"/>
          </w:tcPr>
          <w:p w:rsidR="00865058" w:rsidRDefault="00865058" w:rsidP="00482639">
            <w:pPr>
              <w:jc w:val="center"/>
              <w:rPr>
                <w:sz w:val="20"/>
                <w:szCs w:val="20"/>
              </w:rPr>
            </w:pPr>
          </w:p>
        </w:tc>
        <w:tc>
          <w:tcPr>
            <w:tcW w:w="2700" w:type="dxa"/>
          </w:tcPr>
          <w:p w:rsidR="00865058" w:rsidRDefault="00865058" w:rsidP="00482639">
            <w:pPr>
              <w:jc w:val="center"/>
              <w:rPr>
                <w:sz w:val="20"/>
                <w:szCs w:val="20"/>
              </w:rPr>
            </w:pPr>
          </w:p>
        </w:tc>
      </w:tr>
      <w:tr w:rsidR="00865058" w:rsidRPr="00834B24" w:rsidTr="00482639">
        <w:tc>
          <w:tcPr>
            <w:tcW w:w="2808" w:type="dxa"/>
          </w:tcPr>
          <w:p w:rsidR="00865058" w:rsidRDefault="00865058" w:rsidP="00482639">
            <w:pPr>
              <w:rPr>
                <w:color w:val="000000"/>
                <w:sz w:val="20"/>
                <w:szCs w:val="20"/>
              </w:rPr>
            </w:pPr>
          </w:p>
        </w:tc>
        <w:tc>
          <w:tcPr>
            <w:tcW w:w="3960" w:type="dxa"/>
          </w:tcPr>
          <w:p w:rsidR="00865058" w:rsidRDefault="00865058" w:rsidP="00482639">
            <w:pPr>
              <w:jc w:val="center"/>
              <w:rPr>
                <w:sz w:val="20"/>
                <w:szCs w:val="20"/>
              </w:rPr>
            </w:pPr>
          </w:p>
        </w:tc>
        <w:tc>
          <w:tcPr>
            <w:tcW w:w="2700" w:type="dxa"/>
          </w:tcPr>
          <w:p w:rsidR="00865058" w:rsidRDefault="00865058" w:rsidP="00482639">
            <w:pPr>
              <w:jc w:val="center"/>
              <w:rPr>
                <w:sz w:val="20"/>
                <w:szCs w:val="20"/>
              </w:rPr>
            </w:pPr>
          </w:p>
        </w:tc>
      </w:tr>
      <w:tr w:rsidR="00865058" w:rsidRPr="00834B24" w:rsidTr="00482639">
        <w:tc>
          <w:tcPr>
            <w:tcW w:w="2808" w:type="dxa"/>
          </w:tcPr>
          <w:p w:rsidR="00865058" w:rsidRDefault="00865058" w:rsidP="00482639">
            <w:pPr>
              <w:rPr>
                <w:color w:val="000000"/>
                <w:sz w:val="20"/>
                <w:szCs w:val="20"/>
              </w:rPr>
            </w:pPr>
          </w:p>
        </w:tc>
        <w:tc>
          <w:tcPr>
            <w:tcW w:w="3960" w:type="dxa"/>
          </w:tcPr>
          <w:p w:rsidR="00865058" w:rsidRDefault="00865058" w:rsidP="00482639">
            <w:pPr>
              <w:jc w:val="center"/>
              <w:rPr>
                <w:sz w:val="20"/>
                <w:szCs w:val="20"/>
              </w:rPr>
            </w:pPr>
          </w:p>
        </w:tc>
        <w:tc>
          <w:tcPr>
            <w:tcW w:w="2700" w:type="dxa"/>
          </w:tcPr>
          <w:p w:rsidR="00865058" w:rsidRDefault="00865058" w:rsidP="00482639">
            <w:pPr>
              <w:jc w:val="center"/>
              <w:rPr>
                <w:sz w:val="20"/>
                <w:szCs w:val="20"/>
              </w:rPr>
            </w:pPr>
          </w:p>
        </w:tc>
      </w:tr>
    </w:tbl>
    <w:p w:rsidR="00865058" w:rsidRDefault="00865058" w:rsidP="00865058">
      <w:pPr>
        <w:pStyle w:val="NormalWeb"/>
        <w:spacing w:before="0" w:after="0"/>
        <w:jc w:val="center"/>
        <w:rPr>
          <w:b/>
          <w:i/>
          <w:sz w:val="22"/>
          <w:szCs w:val="22"/>
        </w:rPr>
      </w:pPr>
    </w:p>
    <w:p w:rsidR="00865058" w:rsidRDefault="00865058" w:rsidP="00865058">
      <w:pPr>
        <w:pStyle w:val="NormalWeb"/>
        <w:spacing w:before="0" w:after="0"/>
        <w:rPr>
          <w:b/>
          <w:sz w:val="22"/>
          <w:szCs w:val="22"/>
        </w:rPr>
      </w:pPr>
      <w:r>
        <w:rPr>
          <w:b/>
          <w:sz w:val="22"/>
          <w:szCs w:val="22"/>
        </w:rPr>
        <w:t>Other Interested Parties</w:t>
      </w:r>
    </w:p>
    <w:p w:rsidR="00865058" w:rsidRPr="00DF108D" w:rsidRDefault="00865058" w:rsidP="00865058">
      <w:pPr>
        <w:pStyle w:val="NormalWeb"/>
        <w:spacing w:before="0" w:after="0"/>
        <w:rPr>
          <w:b/>
          <w:sz w:val="22"/>
          <w:szCs w:val="22"/>
        </w:rPr>
      </w:pPr>
    </w:p>
    <w:tbl>
      <w:tblPr>
        <w:tblStyle w:val="TableGrid8"/>
        <w:tblW w:w="9468" w:type="dxa"/>
        <w:tblLook w:val="04A0"/>
      </w:tblPr>
      <w:tblGrid>
        <w:gridCol w:w="2622"/>
        <w:gridCol w:w="2282"/>
        <w:gridCol w:w="2282"/>
        <w:gridCol w:w="2282"/>
      </w:tblGrid>
      <w:tr w:rsidR="00865058" w:rsidRPr="00834B24" w:rsidTr="00482639">
        <w:trPr>
          <w:cnfStyle w:val="100000000000"/>
        </w:trPr>
        <w:tc>
          <w:tcPr>
            <w:tcW w:w="2622" w:type="dxa"/>
          </w:tcPr>
          <w:p w:rsidR="00865058" w:rsidRPr="00834B24" w:rsidRDefault="00865058" w:rsidP="00482639">
            <w:pPr>
              <w:rPr>
                <w:sz w:val="20"/>
                <w:szCs w:val="20"/>
              </w:rPr>
            </w:pPr>
            <w:r>
              <w:rPr>
                <w:sz w:val="20"/>
                <w:szCs w:val="20"/>
              </w:rPr>
              <w:t>Name</w:t>
            </w:r>
          </w:p>
        </w:tc>
        <w:tc>
          <w:tcPr>
            <w:tcW w:w="2282" w:type="dxa"/>
          </w:tcPr>
          <w:p w:rsidR="00865058" w:rsidRPr="00834B24" w:rsidRDefault="00865058" w:rsidP="00482639">
            <w:pPr>
              <w:jc w:val="center"/>
              <w:rPr>
                <w:sz w:val="20"/>
                <w:szCs w:val="20"/>
              </w:rPr>
            </w:pPr>
            <w:r>
              <w:rPr>
                <w:sz w:val="20"/>
                <w:szCs w:val="20"/>
              </w:rPr>
              <w:t>Affiliation (if any)</w:t>
            </w:r>
          </w:p>
        </w:tc>
        <w:tc>
          <w:tcPr>
            <w:tcW w:w="2282" w:type="dxa"/>
          </w:tcPr>
          <w:p w:rsidR="00865058" w:rsidRPr="00834B24" w:rsidRDefault="00865058" w:rsidP="00482639">
            <w:pPr>
              <w:jc w:val="center"/>
              <w:rPr>
                <w:sz w:val="20"/>
                <w:szCs w:val="20"/>
              </w:rPr>
            </w:pPr>
            <w:r>
              <w:rPr>
                <w:sz w:val="20"/>
                <w:szCs w:val="20"/>
              </w:rPr>
              <w:t>Name</w:t>
            </w:r>
          </w:p>
        </w:tc>
        <w:tc>
          <w:tcPr>
            <w:tcW w:w="2282" w:type="dxa"/>
          </w:tcPr>
          <w:p w:rsidR="00865058" w:rsidRPr="00834B24" w:rsidRDefault="00865058" w:rsidP="00482639">
            <w:pPr>
              <w:jc w:val="center"/>
              <w:rPr>
                <w:sz w:val="20"/>
                <w:szCs w:val="20"/>
              </w:rPr>
            </w:pPr>
            <w:r>
              <w:rPr>
                <w:sz w:val="20"/>
                <w:szCs w:val="20"/>
              </w:rPr>
              <w:t>Affiliation (if any)</w:t>
            </w:r>
          </w:p>
        </w:tc>
      </w:tr>
      <w:tr w:rsidR="00865058" w:rsidRPr="00834B24" w:rsidTr="00482639">
        <w:tc>
          <w:tcPr>
            <w:tcW w:w="2622" w:type="dxa"/>
          </w:tcPr>
          <w:p w:rsidR="00865058" w:rsidRPr="00834B24" w:rsidRDefault="00865058" w:rsidP="00482639">
            <w:pPr>
              <w:rPr>
                <w:color w:val="000000"/>
                <w:sz w:val="20"/>
                <w:szCs w:val="20"/>
              </w:rPr>
            </w:pPr>
            <w:r>
              <w:rPr>
                <w:color w:val="000000"/>
                <w:sz w:val="20"/>
                <w:szCs w:val="20"/>
              </w:rPr>
              <w:t>Larry Harris</w:t>
            </w: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r w:rsidR="00865058" w:rsidRPr="00834B24" w:rsidTr="00482639">
        <w:tc>
          <w:tcPr>
            <w:tcW w:w="262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c>
          <w:tcPr>
            <w:tcW w:w="2282" w:type="dxa"/>
          </w:tcPr>
          <w:p w:rsidR="00865058" w:rsidRPr="00834B24" w:rsidRDefault="00865058" w:rsidP="00482639">
            <w:pPr>
              <w:rPr>
                <w:color w:val="000000"/>
                <w:sz w:val="20"/>
                <w:szCs w:val="20"/>
              </w:rPr>
            </w:pPr>
          </w:p>
        </w:tc>
        <w:tc>
          <w:tcPr>
            <w:tcW w:w="2282" w:type="dxa"/>
          </w:tcPr>
          <w:p w:rsidR="00865058" w:rsidRPr="00834B24" w:rsidRDefault="00865058" w:rsidP="00482639">
            <w:pPr>
              <w:jc w:val="center"/>
              <w:rPr>
                <w:sz w:val="20"/>
                <w:szCs w:val="20"/>
              </w:rPr>
            </w:pPr>
          </w:p>
        </w:tc>
      </w:tr>
    </w:tbl>
    <w:p w:rsidR="00865058" w:rsidRDefault="00865058" w:rsidP="00865058">
      <w:pPr>
        <w:pStyle w:val="NormalWeb"/>
        <w:spacing w:before="0" w:after="0"/>
        <w:jc w:val="center"/>
        <w:rPr>
          <w:b/>
          <w:i/>
          <w:sz w:val="22"/>
          <w:szCs w:val="22"/>
        </w:rPr>
      </w:pPr>
    </w:p>
    <w:p w:rsidR="00865058" w:rsidRDefault="00865058" w:rsidP="00865058">
      <w:pPr>
        <w:pStyle w:val="NormalWeb"/>
        <w:spacing w:before="0" w:after="0"/>
        <w:jc w:val="center"/>
        <w:rPr>
          <w:b/>
          <w:i/>
          <w:sz w:val="22"/>
          <w:szCs w:val="22"/>
        </w:rPr>
      </w:pPr>
    </w:p>
    <w:p w:rsidR="00865058" w:rsidRPr="00A316CB" w:rsidRDefault="00865058" w:rsidP="00687BAC">
      <w:pPr>
        <w:pStyle w:val="NormalWeb"/>
        <w:spacing w:before="160" w:after="160"/>
        <w:rPr>
          <w:sz w:val="40"/>
          <w:szCs w:val="40"/>
        </w:rPr>
      </w:pPr>
    </w:p>
    <w:sectPr w:rsidR="00865058" w:rsidRPr="00A316CB" w:rsidSect="00A316CB">
      <w:footerReference w:type="default" r:id="rId10"/>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AAA" w:rsidRDefault="00481AAA" w:rsidP="00CA70B6">
      <w:r>
        <w:separator/>
      </w:r>
    </w:p>
  </w:endnote>
  <w:endnote w:type="continuationSeparator" w:id="0">
    <w:p w:rsidR="00481AAA" w:rsidRDefault="00481AAA" w:rsidP="00CA7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22970"/>
      <w:docPartObj>
        <w:docPartGallery w:val="Page Numbers (Bottom of Page)"/>
        <w:docPartUnique/>
      </w:docPartObj>
    </w:sdtPr>
    <w:sdtEndPr>
      <w:rPr>
        <w:color w:val="7F7F7F" w:themeColor="background1" w:themeShade="7F"/>
        <w:spacing w:val="60"/>
      </w:rPr>
    </w:sdtEndPr>
    <w:sdtContent>
      <w:p w:rsidR="00C8742D" w:rsidRDefault="00556964">
        <w:pPr>
          <w:pStyle w:val="Footer"/>
          <w:pBdr>
            <w:top w:val="single" w:sz="4" w:space="1" w:color="D9D9D9" w:themeColor="background1" w:themeShade="D9"/>
          </w:pBdr>
          <w:jc w:val="right"/>
        </w:pPr>
        <w:fldSimple w:instr=" PAGE   \* MERGEFORMAT ">
          <w:r w:rsidR="006914BE">
            <w:rPr>
              <w:noProof/>
            </w:rPr>
            <w:t>2</w:t>
          </w:r>
        </w:fldSimple>
        <w:r w:rsidR="00C8742D">
          <w:t xml:space="preserve"> | </w:t>
        </w:r>
        <w:r w:rsidR="00C8742D">
          <w:rPr>
            <w:color w:val="7F7F7F" w:themeColor="background1" w:themeShade="7F"/>
            <w:spacing w:val="60"/>
          </w:rPr>
          <w:t>Page</w:t>
        </w:r>
      </w:p>
    </w:sdtContent>
  </w:sdt>
  <w:p w:rsidR="00D512F8" w:rsidRDefault="00D51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AAA" w:rsidRDefault="00481AAA" w:rsidP="00CA70B6">
      <w:r>
        <w:separator/>
      </w:r>
    </w:p>
  </w:footnote>
  <w:footnote w:type="continuationSeparator" w:id="0">
    <w:p w:rsidR="00481AAA" w:rsidRDefault="00481AAA" w:rsidP="00CA7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43C"/>
    <w:multiLevelType w:val="hybridMultilevel"/>
    <w:tmpl w:val="F38A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73678E"/>
    <w:multiLevelType w:val="hybridMultilevel"/>
    <w:tmpl w:val="00E00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873D74"/>
    <w:multiLevelType w:val="hybridMultilevel"/>
    <w:tmpl w:val="8A069A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45226E31"/>
    <w:multiLevelType w:val="hybridMultilevel"/>
    <w:tmpl w:val="23C23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6022F1"/>
    <w:multiLevelType w:val="hybridMultilevel"/>
    <w:tmpl w:val="55E46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F4470"/>
    <w:multiLevelType w:val="hybridMultilevel"/>
    <w:tmpl w:val="5E869DE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58934AF1"/>
    <w:multiLevelType w:val="hybridMultilevel"/>
    <w:tmpl w:val="6E344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5F41D8"/>
    <w:multiLevelType w:val="hybridMultilevel"/>
    <w:tmpl w:val="3DE60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5A3A19"/>
    <w:multiLevelType w:val="multilevel"/>
    <w:tmpl w:val="5E869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71E23916"/>
    <w:multiLevelType w:val="hybridMultilevel"/>
    <w:tmpl w:val="80B2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4"/>
  </w:num>
  <w:num w:numId="10">
    <w:abstractNumId w:val="8"/>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DD30FE"/>
    <w:rsid w:val="00001C20"/>
    <w:rsid w:val="00002137"/>
    <w:rsid w:val="0000366F"/>
    <w:rsid w:val="00005834"/>
    <w:rsid w:val="00006509"/>
    <w:rsid w:val="00007D39"/>
    <w:rsid w:val="0001078D"/>
    <w:rsid w:val="00011A80"/>
    <w:rsid w:val="000149EE"/>
    <w:rsid w:val="00015702"/>
    <w:rsid w:val="0001575F"/>
    <w:rsid w:val="000161A8"/>
    <w:rsid w:val="00020DB1"/>
    <w:rsid w:val="000234CD"/>
    <w:rsid w:val="000245F1"/>
    <w:rsid w:val="00030FC7"/>
    <w:rsid w:val="000338EF"/>
    <w:rsid w:val="00035052"/>
    <w:rsid w:val="00036E8D"/>
    <w:rsid w:val="000479A9"/>
    <w:rsid w:val="00055079"/>
    <w:rsid w:val="00056ACA"/>
    <w:rsid w:val="0006034C"/>
    <w:rsid w:val="00062CE5"/>
    <w:rsid w:val="000677E4"/>
    <w:rsid w:val="00067891"/>
    <w:rsid w:val="00073A58"/>
    <w:rsid w:val="00077ADB"/>
    <w:rsid w:val="00077C51"/>
    <w:rsid w:val="00083059"/>
    <w:rsid w:val="000833A6"/>
    <w:rsid w:val="00086CF3"/>
    <w:rsid w:val="00090387"/>
    <w:rsid w:val="0009610C"/>
    <w:rsid w:val="000A647D"/>
    <w:rsid w:val="000B7E25"/>
    <w:rsid w:val="000C08EE"/>
    <w:rsid w:val="000C146B"/>
    <w:rsid w:val="000C44E4"/>
    <w:rsid w:val="000C669F"/>
    <w:rsid w:val="000C6E2C"/>
    <w:rsid w:val="000C7E0D"/>
    <w:rsid w:val="000D6DEE"/>
    <w:rsid w:val="000E40FD"/>
    <w:rsid w:val="000E7E45"/>
    <w:rsid w:val="000F1807"/>
    <w:rsid w:val="000F3D46"/>
    <w:rsid w:val="000F71E0"/>
    <w:rsid w:val="000F7FE5"/>
    <w:rsid w:val="00101C21"/>
    <w:rsid w:val="001044F1"/>
    <w:rsid w:val="0010591F"/>
    <w:rsid w:val="00106BA0"/>
    <w:rsid w:val="001248DC"/>
    <w:rsid w:val="00127D63"/>
    <w:rsid w:val="001308A0"/>
    <w:rsid w:val="00131EB7"/>
    <w:rsid w:val="0013432B"/>
    <w:rsid w:val="0013508E"/>
    <w:rsid w:val="00141A59"/>
    <w:rsid w:val="00142D09"/>
    <w:rsid w:val="00147A85"/>
    <w:rsid w:val="001553A7"/>
    <w:rsid w:val="001622B4"/>
    <w:rsid w:val="001657D7"/>
    <w:rsid w:val="001670D1"/>
    <w:rsid w:val="00167A5E"/>
    <w:rsid w:val="00173766"/>
    <w:rsid w:val="00182B2A"/>
    <w:rsid w:val="0018486B"/>
    <w:rsid w:val="00191011"/>
    <w:rsid w:val="0019302C"/>
    <w:rsid w:val="00193CA7"/>
    <w:rsid w:val="00194526"/>
    <w:rsid w:val="001974E9"/>
    <w:rsid w:val="001A0074"/>
    <w:rsid w:val="001A6DFC"/>
    <w:rsid w:val="001A7A95"/>
    <w:rsid w:val="001B04E8"/>
    <w:rsid w:val="001B1081"/>
    <w:rsid w:val="001B1E2C"/>
    <w:rsid w:val="001B5203"/>
    <w:rsid w:val="001B6410"/>
    <w:rsid w:val="001B7C6E"/>
    <w:rsid w:val="001C063E"/>
    <w:rsid w:val="001C0AEA"/>
    <w:rsid w:val="001C0B55"/>
    <w:rsid w:val="001C1270"/>
    <w:rsid w:val="001C3B8E"/>
    <w:rsid w:val="001D35C4"/>
    <w:rsid w:val="001D6467"/>
    <w:rsid w:val="001D6DD1"/>
    <w:rsid w:val="001D76E0"/>
    <w:rsid w:val="001E385F"/>
    <w:rsid w:val="001E4991"/>
    <w:rsid w:val="001E595E"/>
    <w:rsid w:val="001E5A7E"/>
    <w:rsid w:val="001E6E59"/>
    <w:rsid w:val="001F06EC"/>
    <w:rsid w:val="00200F9F"/>
    <w:rsid w:val="00201E4D"/>
    <w:rsid w:val="00206CC1"/>
    <w:rsid w:val="00215837"/>
    <w:rsid w:val="00220D52"/>
    <w:rsid w:val="002244C5"/>
    <w:rsid w:val="00226FB1"/>
    <w:rsid w:val="002274F4"/>
    <w:rsid w:val="00227983"/>
    <w:rsid w:val="00227C97"/>
    <w:rsid w:val="002346F3"/>
    <w:rsid w:val="00243A3A"/>
    <w:rsid w:val="00256440"/>
    <w:rsid w:val="00256BFB"/>
    <w:rsid w:val="0026076B"/>
    <w:rsid w:val="00262F9D"/>
    <w:rsid w:val="00265CFA"/>
    <w:rsid w:val="002678DA"/>
    <w:rsid w:val="00281766"/>
    <w:rsid w:val="002865C3"/>
    <w:rsid w:val="00290D7D"/>
    <w:rsid w:val="002948BE"/>
    <w:rsid w:val="0029497C"/>
    <w:rsid w:val="00296B38"/>
    <w:rsid w:val="00297D62"/>
    <w:rsid w:val="002A0A60"/>
    <w:rsid w:val="002A11FF"/>
    <w:rsid w:val="002A2752"/>
    <w:rsid w:val="002A4AEE"/>
    <w:rsid w:val="002A5ACA"/>
    <w:rsid w:val="002A7ABF"/>
    <w:rsid w:val="002B1A67"/>
    <w:rsid w:val="002B42E0"/>
    <w:rsid w:val="002B4475"/>
    <w:rsid w:val="002C0695"/>
    <w:rsid w:val="002C12D8"/>
    <w:rsid w:val="002C6CDC"/>
    <w:rsid w:val="002D16F4"/>
    <w:rsid w:val="002D3924"/>
    <w:rsid w:val="002D692C"/>
    <w:rsid w:val="002E46BB"/>
    <w:rsid w:val="002F0310"/>
    <w:rsid w:val="002F647A"/>
    <w:rsid w:val="00303A74"/>
    <w:rsid w:val="00306807"/>
    <w:rsid w:val="0031478D"/>
    <w:rsid w:val="00314BB1"/>
    <w:rsid w:val="003204B7"/>
    <w:rsid w:val="00320B44"/>
    <w:rsid w:val="0032329F"/>
    <w:rsid w:val="00323506"/>
    <w:rsid w:val="00324236"/>
    <w:rsid w:val="003262AB"/>
    <w:rsid w:val="00327F6A"/>
    <w:rsid w:val="003352AC"/>
    <w:rsid w:val="00337746"/>
    <w:rsid w:val="00337B90"/>
    <w:rsid w:val="003434CB"/>
    <w:rsid w:val="0034693B"/>
    <w:rsid w:val="00351286"/>
    <w:rsid w:val="00351AD9"/>
    <w:rsid w:val="00353103"/>
    <w:rsid w:val="003559CE"/>
    <w:rsid w:val="00356E69"/>
    <w:rsid w:val="0036131D"/>
    <w:rsid w:val="003627B3"/>
    <w:rsid w:val="00363232"/>
    <w:rsid w:val="00364047"/>
    <w:rsid w:val="00366B46"/>
    <w:rsid w:val="0037062E"/>
    <w:rsid w:val="00371117"/>
    <w:rsid w:val="00371AF4"/>
    <w:rsid w:val="00373417"/>
    <w:rsid w:val="00373FC0"/>
    <w:rsid w:val="00374569"/>
    <w:rsid w:val="003755EA"/>
    <w:rsid w:val="00377297"/>
    <w:rsid w:val="00395279"/>
    <w:rsid w:val="0039558E"/>
    <w:rsid w:val="00395F70"/>
    <w:rsid w:val="00397451"/>
    <w:rsid w:val="003A1437"/>
    <w:rsid w:val="003A50C6"/>
    <w:rsid w:val="003A5FE2"/>
    <w:rsid w:val="003B6A78"/>
    <w:rsid w:val="003B6EC1"/>
    <w:rsid w:val="003B7CBE"/>
    <w:rsid w:val="003C18DE"/>
    <w:rsid w:val="003C1D44"/>
    <w:rsid w:val="003C1FF4"/>
    <w:rsid w:val="003C22CB"/>
    <w:rsid w:val="003C2CE7"/>
    <w:rsid w:val="003C4510"/>
    <w:rsid w:val="003C7B50"/>
    <w:rsid w:val="003D1A5A"/>
    <w:rsid w:val="003D5792"/>
    <w:rsid w:val="003D5AD2"/>
    <w:rsid w:val="003D634D"/>
    <w:rsid w:val="003E069A"/>
    <w:rsid w:val="003E3387"/>
    <w:rsid w:val="003E64FC"/>
    <w:rsid w:val="003F0B31"/>
    <w:rsid w:val="003F43C1"/>
    <w:rsid w:val="003F6D67"/>
    <w:rsid w:val="003F79DE"/>
    <w:rsid w:val="0040453C"/>
    <w:rsid w:val="0041009E"/>
    <w:rsid w:val="004115ED"/>
    <w:rsid w:val="00411E67"/>
    <w:rsid w:val="00411F9D"/>
    <w:rsid w:val="004125B2"/>
    <w:rsid w:val="0041350F"/>
    <w:rsid w:val="00421515"/>
    <w:rsid w:val="00421530"/>
    <w:rsid w:val="00421945"/>
    <w:rsid w:val="0042231D"/>
    <w:rsid w:val="00423746"/>
    <w:rsid w:val="00425BBC"/>
    <w:rsid w:val="00425FA6"/>
    <w:rsid w:val="0043020B"/>
    <w:rsid w:val="004314ED"/>
    <w:rsid w:val="004333E6"/>
    <w:rsid w:val="004409A6"/>
    <w:rsid w:val="00447EBF"/>
    <w:rsid w:val="0045040F"/>
    <w:rsid w:val="0045124D"/>
    <w:rsid w:val="00452B26"/>
    <w:rsid w:val="00452DA3"/>
    <w:rsid w:val="00460D47"/>
    <w:rsid w:val="00463F63"/>
    <w:rsid w:val="0046639D"/>
    <w:rsid w:val="004666FB"/>
    <w:rsid w:val="00471600"/>
    <w:rsid w:val="00474BD5"/>
    <w:rsid w:val="004758C0"/>
    <w:rsid w:val="0047671E"/>
    <w:rsid w:val="00481AAA"/>
    <w:rsid w:val="00482421"/>
    <w:rsid w:val="00484C7D"/>
    <w:rsid w:val="00486EFF"/>
    <w:rsid w:val="004970DE"/>
    <w:rsid w:val="004A01B4"/>
    <w:rsid w:val="004A0D77"/>
    <w:rsid w:val="004A4A5F"/>
    <w:rsid w:val="004B18EF"/>
    <w:rsid w:val="004B2C7B"/>
    <w:rsid w:val="004B34D2"/>
    <w:rsid w:val="004B51E7"/>
    <w:rsid w:val="004B630B"/>
    <w:rsid w:val="004C4910"/>
    <w:rsid w:val="004C5C47"/>
    <w:rsid w:val="004C7C98"/>
    <w:rsid w:val="004D0C4B"/>
    <w:rsid w:val="004E405A"/>
    <w:rsid w:val="004E46BF"/>
    <w:rsid w:val="004E66CB"/>
    <w:rsid w:val="004E70CA"/>
    <w:rsid w:val="004F163C"/>
    <w:rsid w:val="004F36B7"/>
    <w:rsid w:val="004F54B0"/>
    <w:rsid w:val="005004EF"/>
    <w:rsid w:val="00502A14"/>
    <w:rsid w:val="005061B6"/>
    <w:rsid w:val="00510825"/>
    <w:rsid w:val="00511915"/>
    <w:rsid w:val="00514435"/>
    <w:rsid w:val="00514E2C"/>
    <w:rsid w:val="005204E4"/>
    <w:rsid w:val="005230B7"/>
    <w:rsid w:val="00524A40"/>
    <w:rsid w:val="00534565"/>
    <w:rsid w:val="0053623D"/>
    <w:rsid w:val="00537C88"/>
    <w:rsid w:val="0054138A"/>
    <w:rsid w:val="0054156A"/>
    <w:rsid w:val="00541A65"/>
    <w:rsid w:val="00542ED8"/>
    <w:rsid w:val="0054391A"/>
    <w:rsid w:val="00546D86"/>
    <w:rsid w:val="00546DFE"/>
    <w:rsid w:val="00552E9F"/>
    <w:rsid w:val="00556163"/>
    <w:rsid w:val="00556837"/>
    <w:rsid w:val="00556964"/>
    <w:rsid w:val="00557205"/>
    <w:rsid w:val="00557954"/>
    <w:rsid w:val="00557BB2"/>
    <w:rsid w:val="00562C69"/>
    <w:rsid w:val="00570369"/>
    <w:rsid w:val="0057280D"/>
    <w:rsid w:val="00574708"/>
    <w:rsid w:val="00583625"/>
    <w:rsid w:val="00587166"/>
    <w:rsid w:val="00592C57"/>
    <w:rsid w:val="00592CFA"/>
    <w:rsid w:val="005942A9"/>
    <w:rsid w:val="00595266"/>
    <w:rsid w:val="00595A13"/>
    <w:rsid w:val="00597AC0"/>
    <w:rsid w:val="00597E23"/>
    <w:rsid w:val="005A069F"/>
    <w:rsid w:val="005A1338"/>
    <w:rsid w:val="005A1436"/>
    <w:rsid w:val="005A3542"/>
    <w:rsid w:val="005B06A9"/>
    <w:rsid w:val="005B4C29"/>
    <w:rsid w:val="005B7876"/>
    <w:rsid w:val="005C074A"/>
    <w:rsid w:val="005C1AB8"/>
    <w:rsid w:val="005C43B9"/>
    <w:rsid w:val="005D2FA6"/>
    <w:rsid w:val="005D5605"/>
    <w:rsid w:val="005E03BE"/>
    <w:rsid w:val="005E48C4"/>
    <w:rsid w:val="005F3112"/>
    <w:rsid w:val="005F7279"/>
    <w:rsid w:val="00605AF0"/>
    <w:rsid w:val="00607320"/>
    <w:rsid w:val="00607712"/>
    <w:rsid w:val="0061534C"/>
    <w:rsid w:val="00616A86"/>
    <w:rsid w:val="006253D9"/>
    <w:rsid w:val="00626558"/>
    <w:rsid w:val="0062725E"/>
    <w:rsid w:val="0063009C"/>
    <w:rsid w:val="00631A50"/>
    <w:rsid w:val="006322F1"/>
    <w:rsid w:val="00633935"/>
    <w:rsid w:val="0063468E"/>
    <w:rsid w:val="0063551E"/>
    <w:rsid w:val="00642404"/>
    <w:rsid w:val="00643246"/>
    <w:rsid w:val="0064352C"/>
    <w:rsid w:val="0064431A"/>
    <w:rsid w:val="00645448"/>
    <w:rsid w:val="0064784D"/>
    <w:rsid w:val="00650321"/>
    <w:rsid w:val="0065427A"/>
    <w:rsid w:val="006556FC"/>
    <w:rsid w:val="006564C1"/>
    <w:rsid w:val="0066025D"/>
    <w:rsid w:val="00666628"/>
    <w:rsid w:val="00670E80"/>
    <w:rsid w:val="00676317"/>
    <w:rsid w:val="00677080"/>
    <w:rsid w:val="006819A5"/>
    <w:rsid w:val="00682AA6"/>
    <w:rsid w:val="00682C6D"/>
    <w:rsid w:val="00687BAC"/>
    <w:rsid w:val="006914BE"/>
    <w:rsid w:val="0069156D"/>
    <w:rsid w:val="00692E7A"/>
    <w:rsid w:val="006A2068"/>
    <w:rsid w:val="006A6E44"/>
    <w:rsid w:val="006B19EA"/>
    <w:rsid w:val="006B2874"/>
    <w:rsid w:val="006C12B6"/>
    <w:rsid w:val="006C2A17"/>
    <w:rsid w:val="006C60D6"/>
    <w:rsid w:val="006C69BB"/>
    <w:rsid w:val="006D14C8"/>
    <w:rsid w:val="006D1F9C"/>
    <w:rsid w:val="006D4C06"/>
    <w:rsid w:val="006D5F70"/>
    <w:rsid w:val="006D63B0"/>
    <w:rsid w:val="006E0951"/>
    <w:rsid w:val="006E1522"/>
    <w:rsid w:val="006E3F42"/>
    <w:rsid w:val="006E5F72"/>
    <w:rsid w:val="006F0BF8"/>
    <w:rsid w:val="006F4C10"/>
    <w:rsid w:val="006F78E2"/>
    <w:rsid w:val="007060DB"/>
    <w:rsid w:val="007152F5"/>
    <w:rsid w:val="00716742"/>
    <w:rsid w:val="007174E5"/>
    <w:rsid w:val="00721593"/>
    <w:rsid w:val="00722390"/>
    <w:rsid w:val="007251D2"/>
    <w:rsid w:val="00727723"/>
    <w:rsid w:val="00730EDB"/>
    <w:rsid w:val="007310BF"/>
    <w:rsid w:val="00731160"/>
    <w:rsid w:val="00731405"/>
    <w:rsid w:val="00731FF8"/>
    <w:rsid w:val="00736936"/>
    <w:rsid w:val="0073754C"/>
    <w:rsid w:val="00742582"/>
    <w:rsid w:val="00743EA7"/>
    <w:rsid w:val="00745CFD"/>
    <w:rsid w:val="00747F9B"/>
    <w:rsid w:val="00750EA5"/>
    <w:rsid w:val="00753D1D"/>
    <w:rsid w:val="0075596A"/>
    <w:rsid w:val="0076120A"/>
    <w:rsid w:val="00762BBC"/>
    <w:rsid w:val="00762EFF"/>
    <w:rsid w:val="0076713F"/>
    <w:rsid w:val="00784B3A"/>
    <w:rsid w:val="00791A81"/>
    <w:rsid w:val="0079226C"/>
    <w:rsid w:val="00793526"/>
    <w:rsid w:val="007977AF"/>
    <w:rsid w:val="007A2D8A"/>
    <w:rsid w:val="007A498E"/>
    <w:rsid w:val="007A7ABD"/>
    <w:rsid w:val="007B0F59"/>
    <w:rsid w:val="007B15F2"/>
    <w:rsid w:val="007B60C4"/>
    <w:rsid w:val="007C057F"/>
    <w:rsid w:val="007C0BAD"/>
    <w:rsid w:val="007C4F89"/>
    <w:rsid w:val="007D5DCC"/>
    <w:rsid w:val="007E0049"/>
    <w:rsid w:val="007E3AB1"/>
    <w:rsid w:val="007F578C"/>
    <w:rsid w:val="008115A0"/>
    <w:rsid w:val="00811F97"/>
    <w:rsid w:val="008126EC"/>
    <w:rsid w:val="00817A5E"/>
    <w:rsid w:val="00821815"/>
    <w:rsid w:val="00825ADB"/>
    <w:rsid w:val="0083454C"/>
    <w:rsid w:val="00834607"/>
    <w:rsid w:val="008348FD"/>
    <w:rsid w:val="00834B24"/>
    <w:rsid w:val="00835655"/>
    <w:rsid w:val="00835E0D"/>
    <w:rsid w:val="00841CBA"/>
    <w:rsid w:val="00844ECF"/>
    <w:rsid w:val="00845177"/>
    <w:rsid w:val="00845BB7"/>
    <w:rsid w:val="00846FC8"/>
    <w:rsid w:val="00847754"/>
    <w:rsid w:val="0085442B"/>
    <w:rsid w:val="00857B69"/>
    <w:rsid w:val="00857FCF"/>
    <w:rsid w:val="0086165B"/>
    <w:rsid w:val="00862088"/>
    <w:rsid w:val="00862D12"/>
    <w:rsid w:val="00865058"/>
    <w:rsid w:val="00866B68"/>
    <w:rsid w:val="00870C3B"/>
    <w:rsid w:val="0087273E"/>
    <w:rsid w:val="0087403F"/>
    <w:rsid w:val="00875616"/>
    <w:rsid w:val="0088194B"/>
    <w:rsid w:val="00881F06"/>
    <w:rsid w:val="00892B10"/>
    <w:rsid w:val="00892B8C"/>
    <w:rsid w:val="008951E7"/>
    <w:rsid w:val="008A00F1"/>
    <w:rsid w:val="008A05BD"/>
    <w:rsid w:val="008A3928"/>
    <w:rsid w:val="008B0482"/>
    <w:rsid w:val="008B357A"/>
    <w:rsid w:val="008B365A"/>
    <w:rsid w:val="008C18D2"/>
    <w:rsid w:val="008C1AE1"/>
    <w:rsid w:val="008C2AA7"/>
    <w:rsid w:val="008C6631"/>
    <w:rsid w:val="008D1E76"/>
    <w:rsid w:val="008D7BD8"/>
    <w:rsid w:val="008E6584"/>
    <w:rsid w:val="008E7C79"/>
    <w:rsid w:val="008F2A9A"/>
    <w:rsid w:val="008F38D4"/>
    <w:rsid w:val="008F486D"/>
    <w:rsid w:val="008F78BD"/>
    <w:rsid w:val="00900043"/>
    <w:rsid w:val="0090315E"/>
    <w:rsid w:val="0090419A"/>
    <w:rsid w:val="009056E2"/>
    <w:rsid w:val="009103FD"/>
    <w:rsid w:val="00910EE3"/>
    <w:rsid w:val="0091114F"/>
    <w:rsid w:val="00915574"/>
    <w:rsid w:val="00920758"/>
    <w:rsid w:val="009243ED"/>
    <w:rsid w:val="009251AF"/>
    <w:rsid w:val="00927480"/>
    <w:rsid w:val="00940EDF"/>
    <w:rsid w:val="009424BA"/>
    <w:rsid w:val="00945252"/>
    <w:rsid w:val="0094534B"/>
    <w:rsid w:val="00956D6B"/>
    <w:rsid w:val="00962D8F"/>
    <w:rsid w:val="00973B46"/>
    <w:rsid w:val="009806E9"/>
    <w:rsid w:val="00981881"/>
    <w:rsid w:val="00985683"/>
    <w:rsid w:val="00995F4A"/>
    <w:rsid w:val="009A18EB"/>
    <w:rsid w:val="009A1CB5"/>
    <w:rsid w:val="009B06BA"/>
    <w:rsid w:val="009B6DF1"/>
    <w:rsid w:val="009C3437"/>
    <w:rsid w:val="009C3511"/>
    <w:rsid w:val="009D0CA0"/>
    <w:rsid w:val="009D2B47"/>
    <w:rsid w:val="009D6144"/>
    <w:rsid w:val="009D674C"/>
    <w:rsid w:val="009E15A9"/>
    <w:rsid w:val="009E391F"/>
    <w:rsid w:val="009E56FB"/>
    <w:rsid w:val="009F2639"/>
    <w:rsid w:val="009F54CD"/>
    <w:rsid w:val="009F728E"/>
    <w:rsid w:val="00A018EC"/>
    <w:rsid w:val="00A07883"/>
    <w:rsid w:val="00A12537"/>
    <w:rsid w:val="00A12597"/>
    <w:rsid w:val="00A16093"/>
    <w:rsid w:val="00A160FA"/>
    <w:rsid w:val="00A17747"/>
    <w:rsid w:val="00A22109"/>
    <w:rsid w:val="00A2377A"/>
    <w:rsid w:val="00A23D05"/>
    <w:rsid w:val="00A30FB7"/>
    <w:rsid w:val="00A316CB"/>
    <w:rsid w:val="00A45F25"/>
    <w:rsid w:val="00A5006C"/>
    <w:rsid w:val="00A519AA"/>
    <w:rsid w:val="00A5272F"/>
    <w:rsid w:val="00A55C5C"/>
    <w:rsid w:val="00A56724"/>
    <w:rsid w:val="00A60205"/>
    <w:rsid w:val="00A6155B"/>
    <w:rsid w:val="00A61920"/>
    <w:rsid w:val="00A74A2C"/>
    <w:rsid w:val="00A8004D"/>
    <w:rsid w:val="00A8248A"/>
    <w:rsid w:val="00A82723"/>
    <w:rsid w:val="00AA2598"/>
    <w:rsid w:val="00AA3025"/>
    <w:rsid w:val="00AA39F8"/>
    <w:rsid w:val="00AB2C04"/>
    <w:rsid w:val="00AB37A4"/>
    <w:rsid w:val="00AB4333"/>
    <w:rsid w:val="00AB62FB"/>
    <w:rsid w:val="00AB7E59"/>
    <w:rsid w:val="00AC20DD"/>
    <w:rsid w:val="00AC3590"/>
    <w:rsid w:val="00AC678E"/>
    <w:rsid w:val="00AD1F3D"/>
    <w:rsid w:val="00AD2358"/>
    <w:rsid w:val="00AE3F4A"/>
    <w:rsid w:val="00AE60CA"/>
    <w:rsid w:val="00AE7A72"/>
    <w:rsid w:val="00AF07DF"/>
    <w:rsid w:val="00B01820"/>
    <w:rsid w:val="00B042FB"/>
    <w:rsid w:val="00B04A0B"/>
    <w:rsid w:val="00B116EE"/>
    <w:rsid w:val="00B17E7C"/>
    <w:rsid w:val="00B20648"/>
    <w:rsid w:val="00B24B2C"/>
    <w:rsid w:val="00B32B5D"/>
    <w:rsid w:val="00B3513E"/>
    <w:rsid w:val="00B364E5"/>
    <w:rsid w:val="00B37443"/>
    <w:rsid w:val="00B455F2"/>
    <w:rsid w:val="00B47E1D"/>
    <w:rsid w:val="00B53445"/>
    <w:rsid w:val="00B543DF"/>
    <w:rsid w:val="00B54BD9"/>
    <w:rsid w:val="00B61DD7"/>
    <w:rsid w:val="00B652A2"/>
    <w:rsid w:val="00B6565B"/>
    <w:rsid w:val="00B7016A"/>
    <w:rsid w:val="00B71A39"/>
    <w:rsid w:val="00B771A5"/>
    <w:rsid w:val="00B80F5E"/>
    <w:rsid w:val="00B81065"/>
    <w:rsid w:val="00B8311C"/>
    <w:rsid w:val="00B838AE"/>
    <w:rsid w:val="00B85D03"/>
    <w:rsid w:val="00B93AFE"/>
    <w:rsid w:val="00BA10B0"/>
    <w:rsid w:val="00BA62EF"/>
    <w:rsid w:val="00BA741C"/>
    <w:rsid w:val="00BA75C5"/>
    <w:rsid w:val="00BA78BA"/>
    <w:rsid w:val="00BB1122"/>
    <w:rsid w:val="00BB1390"/>
    <w:rsid w:val="00BB4981"/>
    <w:rsid w:val="00BC09C6"/>
    <w:rsid w:val="00BC174B"/>
    <w:rsid w:val="00BC5A1E"/>
    <w:rsid w:val="00BC73B9"/>
    <w:rsid w:val="00BD1A60"/>
    <w:rsid w:val="00BD39DA"/>
    <w:rsid w:val="00BD5072"/>
    <w:rsid w:val="00BD63FA"/>
    <w:rsid w:val="00BE1576"/>
    <w:rsid w:val="00BE15B5"/>
    <w:rsid w:val="00BE32FC"/>
    <w:rsid w:val="00BE383C"/>
    <w:rsid w:val="00BE43D2"/>
    <w:rsid w:val="00BE4D73"/>
    <w:rsid w:val="00BE535B"/>
    <w:rsid w:val="00BF1637"/>
    <w:rsid w:val="00BF3E00"/>
    <w:rsid w:val="00BF5F55"/>
    <w:rsid w:val="00BF6AFC"/>
    <w:rsid w:val="00BF7E0D"/>
    <w:rsid w:val="00C02098"/>
    <w:rsid w:val="00C02317"/>
    <w:rsid w:val="00C07A5F"/>
    <w:rsid w:val="00C10B20"/>
    <w:rsid w:val="00C13F13"/>
    <w:rsid w:val="00C26979"/>
    <w:rsid w:val="00C31298"/>
    <w:rsid w:val="00C31F88"/>
    <w:rsid w:val="00C3727F"/>
    <w:rsid w:val="00C40604"/>
    <w:rsid w:val="00C43236"/>
    <w:rsid w:val="00C44917"/>
    <w:rsid w:val="00C458E2"/>
    <w:rsid w:val="00C4781B"/>
    <w:rsid w:val="00C478C9"/>
    <w:rsid w:val="00C521AB"/>
    <w:rsid w:val="00C5743D"/>
    <w:rsid w:val="00C57629"/>
    <w:rsid w:val="00C61AF4"/>
    <w:rsid w:val="00C65028"/>
    <w:rsid w:val="00C67D67"/>
    <w:rsid w:val="00C70ED4"/>
    <w:rsid w:val="00C742D0"/>
    <w:rsid w:val="00C74E2F"/>
    <w:rsid w:val="00C761CC"/>
    <w:rsid w:val="00C7718C"/>
    <w:rsid w:val="00C80048"/>
    <w:rsid w:val="00C848D2"/>
    <w:rsid w:val="00C84C6F"/>
    <w:rsid w:val="00C85C92"/>
    <w:rsid w:val="00C85D52"/>
    <w:rsid w:val="00C8742D"/>
    <w:rsid w:val="00C87986"/>
    <w:rsid w:val="00C87B32"/>
    <w:rsid w:val="00C918EB"/>
    <w:rsid w:val="00C92A36"/>
    <w:rsid w:val="00C93D7A"/>
    <w:rsid w:val="00C9470D"/>
    <w:rsid w:val="00C9477A"/>
    <w:rsid w:val="00C96633"/>
    <w:rsid w:val="00CA4602"/>
    <w:rsid w:val="00CA70B6"/>
    <w:rsid w:val="00CB0099"/>
    <w:rsid w:val="00CB0738"/>
    <w:rsid w:val="00CB2462"/>
    <w:rsid w:val="00CB4D56"/>
    <w:rsid w:val="00CB5DF2"/>
    <w:rsid w:val="00CB61D5"/>
    <w:rsid w:val="00CB61E4"/>
    <w:rsid w:val="00CB6233"/>
    <w:rsid w:val="00CC11DF"/>
    <w:rsid w:val="00CC279E"/>
    <w:rsid w:val="00CC44E6"/>
    <w:rsid w:val="00CC7FA2"/>
    <w:rsid w:val="00CD614D"/>
    <w:rsid w:val="00CD7204"/>
    <w:rsid w:val="00CE7462"/>
    <w:rsid w:val="00CE7524"/>
    <w:rsid w:val="00CF2674"/>
    <w:rsid w:val="00D137A2"/>
    <w:rsid w:val="00D16364"/>
    <w:rsid w:val="00D22B9F"/>
    <w:rsid w:val="00D232C9"/>
    <w:rsid w:val="00D24206"/>
    <w:rsid w:val="00D24A68"/>
    <w:rsid w:val="00D265B1"/>
    <w:rsid w:val="00D304B6"/>
    <w:rsid w:val="00D30C0B"/>
    <w:rsid w:val="00D31533"/>
    <w:rsid w:val="00D322EA"/>
    <w:rsid w:val="00D32BFF"/>
    <w:rsid w:val="00D34547"/>
    <w:rsid w:val="00D37656"/>
    <w:rsid w:val="00D42FC1"/>
    <w:rsid w:val="00D44804"/>
    <w:rsid w:val="00D457C4"/>
    <w:rsid w:val="00D512F8"/>
    <w:rsid w:val="00D51BDB"/>
    <w:rsid w:val="00D53929"/>
    <w:rsid w:val="00D56127"/>
    <w:rsid w:val="00D612BF"/>
    <w:rsid w:val="00D62452"/>
    <w:rsid w:val="00D651F2"/>
    <w:rsid w:val="00D67EAF"/>
    <w:rsid w:val="00D7407B"/>
    <w:rsid w:val="00D826AC"/>
    <w:rsid w:val="00D903C6"/>
    <w:rsid w:val="00D914A0"/>
    <w:rsid w:val="00D94AB0"/>
    <w:rsid w:val="00D97E7C"/>
    <w:rsid w:val="00DA3BC0"/>
    <w:rsid w:val="00DB0120"/>
    <w:rsid w:val="00DB152E"/>
    <w:rsid w:val="00DB19B3"/>
    <w:rsid w:val="00DB39CE"/>
    <w:rsid w:val="00DB56B5"/>
    <w:rsid w:val="00DC1E81"/>
    <w:rsid w:val="00DC3478"/>
    <w:rsid w:val="00DD30FE"/>
    <w:rsid w:val="00DD3577"/>
    <w:rsid w:val="00DD4EF9"/>
    <w:rsid w:val="00DD58F6"/>
    <w:rsid w:val="00DE2D23"/>
    <w:rsid w:val="00DE3170"/>
    <w:rsid w:val="00DE3432"/>
    <w:rsid w:val="00DE5EB8"/>
    <w:rsid w:val="00DE5FF1"/>
    <w:rsid w:val="00DF0CD5"/>
    <w:rsid w:val="00DF108D"/>
    <w:rsid w:val="00DF1787"/>
    <w:rsid w:val="00DF1868"/>
    <w:rsid w:val="00DF52D7"/>
    <w:rsid w:val="00E0098B"/>
    <w:rsid w:val="00E05C14"/>
    <w:rsid w:val="00E069CF"/>
    <w:rsid w:val="00E06D29"/>
    <w:rsid w:val="00E14D1A"/>
    <w:rsid w:val="00E22AC3"/>
    <w:rsid w:val="00E22E64"/>
    <w:rsid w:val="00E2386A"/>
    <w:rsid w:val="00E24EEA"/>
    <w:rsid w:val="00E25BDA"/>
    <w:rsid w:val="00E279ED"/>
    <w:rsid w:val="00E3068A"/>
    <w:rsid w:val="00E314A2"/>
    <w:rsid w:val="00E35774"/>
    <w:rsid w:val="00E3592D"/>
    <w:rsid w:val="00E36D01"/>
    <w:rsid w:val="00E375F7"/>
    <w:rsid w:val="00E43650"/>
    <w:rsid w:val="00E43C05"/>
    <w:rsid w:val="00E52DE9"/>
    <w:rsid w:val="00E53024"/>
    <w:rsid w:val="00E55A72"/>
    <w:rsid w:val="00E61F57"/>
    <w:rsid w:val="00E63AA0"/>
    <w:rsid w:val="00E64940"/>
    <w:rsid w:val="00E66897"/>
    <w:rsid w:val="00E742B1"/>
    <w:rsid w:val="00E74C21"/>
    <w:rsid w:val="00E76FB6"/>
    <w:rsid w:val="00E80EB1"/>
    <w:rsid w:val="00E81B43"/>
    <w:rsid w:val="00E81D25"/>
    <w:rsid w:val="00E83680"/>
    <w:rsid w:val="00E83A86"/>
    <w:rsid w:val="00E8427B"/>
    <w:rsid w:val="00E86454"/>
    <w:rsid w:val="00E9137A"/>
    <w:rsid w:val="00E943BF"/>
    <w:rsid w:val="00E94CEA"/>
    <w:rsid w:val="00E94F90"/>
    <w:rsid w:val="00E950B4"/>
    <w:rsid w:val="00E97F7E"/>
    <w:rsid w:val="00EA0158"/>
    <w:rsid w:val="00EA05CF"/>
    <w:rsid w:val="00EA0924"/>
    <w:rsid w:val="00EB6A7C"/>
    <w:rsid w:val="00EC1744"/>
    <w:rsid w:val="00EC390C"/>
    <w:rsid w:val="00ED02C6"/>
    <w:rsid w:val="00ED4148"/>
    <w:rsid w:val="00ED65BC"/>
    <w:rsid w:val="00EE0D33"/>
    <w:rsid w:val="00EE3ACB"/>
    <w:rsid w:val="00EF58B1"/>
    <w:rsid w:val="00EF65ED"/>
    <w:rsid w:val="00EF6C9E"/>
    <w:rsid w:val="00EF6F5A"/>
    <w:rsid w:val="00F052CB"/>
    <w:rsid w:val="00F11E32"/>
    <w:rsid w:val="00F12E66"/>
    <w:rsid w:val="00F15C5E"/>
    <w:rsid w:val="00F16A5E"/>
    <w:rsid w:val="00F17A7B"/>
    <w:rsid w:val="00F20AD5"/>
    <w:rsid w:val="00F21444"/>
    <w:rsid w:val="00F27DEF"/>
    <w:rsid w:val="00F3012F"/>
    <w:rsid w:val="00F30D28"/>
    <w:rsid w:val="00F324CA"/>
    <w:rsid w:val="00F36135"/>
    <w:rsid w:val="00F37A34"/>
    <w:rsid w:val="00F401A5"/>
    <w:rsid w:val="00F403DD"/>
    <w:rsid w:val="00F446C9"/>
    <w:rsid w:val="00F471B5"/>
    <w:rsid w:val="00F515D9"/>
    <w:rsid w:val="00F5173D"/>
    <w:rsid w:val="00F61E1C"/>
    <w:rsid w:val="00F65F2E"/>
    <w:rsid w:val="00F66447"/>
    <w:rsid w:val="00F70600"/>
    <w:rsid w:val="00F70926"/>
    <w:rsid w:val="00F720B0"/>
    <w:rsid w:val="00F74B63"/>
    <w:rsid w:val="00F80392"/>
    <w:rsid w:val="00F84A39"/>
    <w:rsid w:val="00F86B0A"/>
    <w:rsid w:val="00F95F30"/>
    <w:rsid w:val="00F97730"/>
    <w:rsid w:val="00FA05F4"/>
    <w:rsid w:val="00FA098F"/>
    <w:rsid w:val="00FA7F84"/>
    <w:rsid w:val="00FA7FEA"/>
    <w:rsid w:val="00FB01B9"/>
    <w:rsid w:val="00FB3A8B"/>
    <w:rsid w:val="00FB62C1"/>
    <w:rsid w:val="00FC4181"/>
    <w:rsid w:val="00FD2B8D"/>
    <w:rsid w:val="00FE229F"/>
    <w:rsid w:val="00FE2FD0"/>
    <w:rsid w:val="00FE4F38"/>
    <w:rsid w:val="00FE5680"/>
    <w:rsid w:val="00FE5906"/>
    <w:rsid w:val="00FE6C47"/>
    <w:rsid w:val="00FF5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1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245F1"/>
    <w:rPr>
      <w:sz w:val="16"/>
      <w:szCs w:val="16"/>
    </w:rPr>
  </w:style>
  <w:style w:type="paragraph" w:styleId="CommentText">
    <w:name w:val="annotation text"/>
    <w:basedOn w:val="Normal"/>
    <w:link w:val="CommentTextChar"/>
    <w:rsid w:val="000245F1"/>
    <w:rPr>
      <w:sz w:val="20"/>
      <w:szCs w:val="20"/>
    </w:rPr>
  </w:style>
  <w:style w:type="character" w:customStyle="1" w:styleId="CommentTextChar">
    <w:name w:val="Comment Text Char"/>
    <w:basedOn w:val="DefaultParagraphFont"/>
    <w:link w:val="CommentText"/>
    <w:rsid w:val="000245F1"/>
  </w:style>
  <w:style w:type="paragraph" w:styleId="CommentSubject">
    <w:name w:val="annotation subject"/>
    <w:basedOn w:val="CommentText"/>
    <w:next w:val="CommentText"/>
    <w:link w:val="CommentSubjectChar"/>
    <w:rsid w:val="000245F1"/>
    <w:rPr>
      <w:b/>
      <w:bCs/>
    </w:rPr>
  </w:style>
  <w:style w:type="character" w:customStyle="1" w:styleId="CommentSubjectChar">
    <w:name w:val="Comment Subject Char"/>
    <w:basedOn w:val="CommentTextChar"/>
    <w:link w:val="CommentSubject"/>
    <w:rsid w:val="000245F1"/>
    <w:rPr>
      <w:b/>
      <w:bCs/>
    </w:rPr>
  </w:style>
  <w:style w:type="paragraph" w:styleId="BalloonText">
    <w:name w:val="Balloon Text"/>
    <w:basedOn w:val="Normal"/>
    <w:link w:val="BalloonTextChar"/>
    <w:rsid w:val="000245F1"/>
    <w:rPr>
      <w:rFonts w:ascii="Tahoma" w:hAnsi="Tahoma" w:cs="Tahoma"/>
      <w:sz w:val="16"/>
      <w:szCs w:val="16"/>
    </w:rPr>
  </w:style>
  <w:style w:type="character" w:customStyle="1" w:styleId="BalloonTextChar">
    <w:name w:val="Balloon Text Char"/>
    <w:basedOn w:val="DefaultParagraphFont"/>
    <w:link w:val="BalloonText"/>
    <w:rsid w:val="000245F1"/>
    <w:rPr>
      <w:rFonts w:ascii="Tahoma" w:hAnsi="Tahoma" w:cs="Tahoma"/>
      <w:sz w:val="16"/>
      <w:szCs w:val="16"/>
    </w:rPr>
  </w:style>
  <w:style w:type="character" w:styleId="Strong">
    <w:name w:val="Strong"/>
    <w:basedOn w:val="DefaultParagraphFont"/>
    <w:uiPriority w:val="22"/>
    <w:qFormat/>
    <w:rsid w:val="00030FC7"/>
    <w:rPr>
      <w:b/>
      <w:bCs/>
    </w:rPr>
  </w:style>
  <w:style w:type="paragraph" w:styleId="NormalWeb">
    <w:name w:val="Normal (Web)"/>
    <w:basedOn w:val="Normal"/>
    <w:uiPriority w:val="99"/>
    <w:unhideWhenUsed/>
    <w:rsid w:val="00030FC7"/>
    <w:pPr>
      <w:spacing w:before="168" w:after="216"/>
    </w:pPr>
  </w:style>
  <w:style w:type="paragraph" w:styleId="Header">
    <w:name w:val="header"/>
    <w:basedOn w:val="Normal"/>
    <w:link w:val="HeaderChar"/>
    <w:rsid w:val="00CA70B6"/>
    <w:pPr>
      <w:tabs>
        <w:tab w:val="center" w:pos="4680"/>
        <w:tab w:val="right" w:pos="9360"/>
      </w:tabs>
    </w:pPr>
  </w:style>
  <w:style w:type="character" w:customStyle="1" w:styleId="HeaderChar">
    <w:name w:val="Header Char"/>
    <w:basedOn w:val="DefaultParagraphFont"/>
    <w:link w:val="Header"/>
    <w:rsid w:val="00CA70B6"/>
    <w:rPr>
      <w:sz w:val="24"/>
      <w:szCs w:val="24"/>
    </w:rPr>
  </w:style>
  <w:style w:type="paragraph" w:styleId="Footer">
    <w:name w:val="footer"/>
    <w:basedOn w:val="Normal"/>
    <w:link w:val="FooterChar"/>
    <w:uiPriority w:val="99"/>
    <w:rsid w:val="00CA70B6"/>
    <w:pPr>
      <w:tabs>
        <w:tab w:val="center" w:pos="4680"/>
        <w:tab w:val="right" w:pos="9360"/>
      </w:tabs>
    </w:pPr>
  </w:style>
  <w:style w:type="character" w:customStyle="1" w:styleId="FooterChar">
    <w:name w:val="Footer Char"/>
    <w:basedOn w:val="DefaultParagraphFont"/>
    <w:link w:val="Footer"/>
    <w:uiPriority w:val="99"/>
    <w:rsid w:val="00CA70B6"/>
    <w:rPr>
      <w:sz w:val="24"/>
      <w:szCs w:val="24"/>
    </w:rPr>
  </w:style>
  <w:style w:type="paragraph" w:styleId="ListParagraph">
    <w:name w:val="List Paragraph"/>
    <w:basedOn w:val="Normal"/>
    <w:uiPriority w:val="34"/>
    <w:qFormat/>
    <w:rsid w:val="00973B46"/>
    <w:pPr>
      <w:ind w:left="720"/>
    </w:pPr>
    <w:rPr>
      <w:rFonts w:ascii="Calibri" w:eastAsia="Calibri" w:hAnsi="Calibri"/>
      <w:sz w:val="22"/>
      <w:szCs w:val="22"/>
    </w:rPr>
  </w:style>
  <w:style w:type="table" w:styleId="TableGrid">
    <w:name w:val="Table Grid"/>
    <w:basedOn w:val="TableNormal"/>
    <w:uiPriority w:val="59"/>
    <w:rsid w:val="00A316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16CB"/>
    <w:rPr>
      <w:color w:val="0000FF" w:themeColor="hyperlink"/>
      <w:u w:val="single"/>
    </w:rPr>
  </w:style>
  <w:style w:type="table" w:styleId="MediumList1-Accent1">
    <w:name w:val="Medium List 1 Accent 1"/>
    <w:basedOn w:val="TableNormal"/>
    <w:uiPriority w:val="65"/>
    <w:rsid w:val="00834B2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Columns3">
    <w:name w:val="Table Columns 3"/>
    <w:basedOn w:val="TableNormal"/>
    <w:rsid w:val="00834B2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834B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34B2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B24B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1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245F1"/>
    <w:rPr>
      <w:sz w:val="16"/>
      <w:szCs w:val="16"/>
    </w:rPr>
  </w:style>
  <w:style w:type="paragraph" w:styleId="CommentText">
    <w:name w:val="annotation text"/>
    <w:basedOn w:val="Normal"/>
    <w:link w:val="CommentTextChar"/>
    <w:rsid w:val="000245F1"/>
    <w:rPr>
      <w:sz w:val="20"/>
      <w:szCs w:val="20"/>
    </w:rPr>
  </w:style>
  <w:style w:type="character" w:customStyle="1" w:styleId="CommentTextChar">
    <w:name w:val="Comment Text Char"/>
    <w:basedOn w:val="DefaultParagraphFont"/>
    <w:link w:val="CommentText"/>
    <w:rsid w:val="000245F1"/>
  </w:style>
  <w:style w:type="paragraph" w:styleId="CommentSubject">
    <w:name w:val="annotation subject"/>
    <w:basedOn w:val="CommentText"/>
    <w:next w:val="CommentText"/>
    <w:link w:val="CommentSubjectChar"/>
    <w:rsid w:val="000245F1"/>
    <w:rPr>
      <w:b/>
      <w:bCs/>
    </w:rPr>
  </w:style>
  <w:style w:type="character" w:customStyle="1" w:styleId="CommentSubjectChar">
    <w:name w:val="Comment Subject Char"/>
    <w:basedOn w:val="CommentTextChar"/>
    <w:link w:val="CommentSubject"/>
    <w:rsid w:val="000245F1"/>
    <w:rPr>
      <w:b/>
      <w:bCs/>
    </w:rPr>
  </w:style>
  <w:style w:type="paragraph" w:styleId="BalloonText">
    <w:name w:val="Balloon Text"/>
    <w:basedOn w:val="Normal"/>
    <w:link w:val="BalloonTextChar"/>
    <w:rsid w:val="000245F1"/>
    <w:rPr>
      <w:rFonts w:ascii="Tahoma" w:hAnsi="Tahoma" w:cs="Tahoma"/>
      <w:sz w:val="16"/>
      <w:szCs w:val="16"/>
    </w:rPr>
  </w:style>
  <w:style w:type="character" w:customStyle="1" w:styleId="BalloonTextChar">
    <w:name w:val="Balloon Text Char"/>
    <w:basedOn w:val="DefaultParagraphFont"/>
    <w:link w:val="BalloonText"/>
    <w:rsid w:val="000245F1"/>
    <w:rPr>
      <w:rFonts w:ascii="Tahoma" w:hAnsi="Tahoma" w:cs="Tahoma"/>
      <w:sz w:val="16"/>
      <w:szCs w:val="16"/>
    </w:rPr>
  </w:style>
  <w:style w:type="character" w:styleId="Strong">
    <w:name w:val="Strong"/>
    <w:basedOn w:val="DefaultParagraphFont"/>
    <w:uiPriority w:val="22"/>
    <w:qFormat/>
    <w:rsid w:val="00030FC7"/>
    <w:rPr>
      <w:b/>
      <w:bCs/>
    </w:rPr>
  </w:style>
  <w:style w:type="paragraph" w:styleId="NormalWeb">
    <w:name w:val="Normal (Web)"/>
    <w:basedOn w:val="Normal"/>
    <w:uiPriority w:val="99"/>
    <w:unhideWhenUsed/>
    <w:rsid w:val="00030FC7"/>
    <w:pPr>
      <w:spacing w:before="168" w:after="216"/>
    </w:pPr>
  </w:style>
  <w:style w:type="paragraph" w:styleId="Header">
    <w:name w:val="header"/>
    <w:basedOn w:val="Normal"/>
    <w:link w:val="HeaderChar"/>
    <w:rsid w:val="00CA70B6"/>
    <w:pPr>
      <w:tabs>
        <w:tab w:val="center" w:pos="4680"/>
        <w:tab w:val="right" w:pos="9360"/>
      </w:tabs>
    </w:pPr>
  </w:style>
  <w:style w:type="character" w:customStyle="1" w:styleId="HeaderChar">
    <w:name w:val="Header Char"/>
    <w:basedOn w:val="DefaultParagraphFont"/>
    <w:link w:val="Header"/>
    <w:rsid w:val="00CA70B6"/>
    <w:rPr>
      <w:sz w:val="24"/>
      <w:szCs w:val="24"/>
    </w:rPr>
  </w:style>
  <w:style w:type="paragraph" w:styleId="Footer">
    <w:name w:val="footer"/>
    <w:basedOn w:val="Normal"/>
    <w:link w:val="FooterChar"/>
    <w:uiPriority w:val="99"/>
    <w:rsid w:val="00CA70B6"/>
    <w:pPr>
      <w:tabs>
        <w:tab w:val="center" w:pos="4680"/>
        <w:tab w:val="right" w:pos="9360"/>
      </w:tabs>
    </w:pPr>
  </w:style>
  <w:style w:type="character" w:customStyle="1" w:styleId="FooterChar">
    <w:name w:val="Footer Char"/>
    <w:basedOn w:val="DefaultParagraphFont"/>
    <w:link w:val="Footer"/>
    <w:uiPriority w:val="99"/>
    <w:rsid w:val="00CA70B6"/>
    <w:rPr>
      <w:sz w:val="24"/>
      <w:szCs w:val="24"/>
    </w:rPr>
  </w:style>
  <w:style w:type="paragraph" w:styleId="ListParagraph">
    <w:name w:val="List Paragraph"/>
    <w:basedOn w:val="Normal"/>
    <w:uiPriority w:val="34"/>
    <w:qFormat/>
    <w:rsid w:val="00973B46"/>
    <w:pPr>
      <w:ind w:left="720"/>
    </w:pPr>
    <w:rPr>
      <w:rFonts w:ascii="Calibri" w:eastAsia="Calibri" w:hAnsi="Calibri"/>
      <w:sz w:val="22"/>
      <w:szCs w:val="22"/>
    </w:rPr>
  </w:style>
  <w:style w:type="table" w:styleId="TableGrid">
    <w:name w:val="Table Grid"/>
    <w:basedOn w:val="TableNormal"/>
    <w:uiPriority w:val="59"/>
    <w:rsid w:val="00A316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16CB"/>
    <w:rPr>
      <w:color w:val="0000FF" w:themeColor="hyperlink"/>
      <w:u w:val="single"/>
    </w:rPr>
  </w:style>
  <w:style w:type="table" w:styleId="MediumList1-Accent1">
    <w:name w:val="Medium List 1 Accent 1"/>
    <w:basedOn w:val="TableNormal"/>
    <w:uiPriority w:val="65"/>
    <w:rsid w:val="00834B2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Columns3">
    <w:name w:val="Table Columns 3"/>
    <w:basedOn w:val="TableNormal"/>
    <w:rsid w:val="00834B2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834B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34B2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4107780">
      <w:bodyDiv w:val="1"/>
      <w:marLeft w:val="0"/>
      <w:marRight w:val="0"/>
      <w:marTop w:val="0"/>
      <w:marBottom w:val="0"/>
      <w:divBdr>
        <w:top w:val="none" w:sz="0" w:space="0" w:color="auto"/>
        <w:left w:val="none" w:sz="0" w:space="0" w:color="auto"/>
        <w:bottom w:val="none" w:sz="0" w:space="0" w:color="auto"/>
        <w:right w:val="none" w:sz="0" w:space="0" w:color="auto"/>
      </w:divBdr>
    </w:div>
    <w:div w:id="842816154">
      <w:bodyDiv w:val="1"/>
      <w:marLeft w:val="0"/>
      <w:marRight w:val="0"/>
      <w:marTop w:val="0"/>
      <w:marBottom w:val="0"/>
      <w:divBdr>
        <w:top w:val="none" w:sz="0" w:space="0" w:color="auto"/>
        <w:left w:val="none" w:sz="0" w:space="0" w:color="auto"/>
        <w:bottom w:val="none" w:sz="0" w:space="0" w:color="auto"/>
        <w:right w:val="none" w:sz="0" w:space="0" w:color="auto"/>
      </w:divBdr>
      <w:divsChild>
        <w:div w:id="250507079">
          <w:marLeft w:val="0"/>
          <w:marRight w:val="0"/>
          <w:marTop w:val="0"/>
          <w:marBottom w:val="0"/>
          <w:divBdr>
            <w:top w:val="none" w:sz="0" w:space="0" w:color="auto"/>
            <w:left w:val="none" w:sz="0" w:space="0" w:color="auto"/>
            <w:bottom w:val="none" w:sz="0" w:space="0" w:color="auto"/>
            <w:right w:val="none" w:sz="0" w:space="0" w:color="auto"/>
          </w:divBdr>
          <w:divsChild>
            <w:div w:id="904293611">
              <w:marLeft w:val="0"/>
              <w:marRight w:val="0"/>
              <w:marTop w:val="0"/>
              <w:marBottom w:val="0"/>
              <w:divBdr>
                <w:top w:val="none" w:sz="0" w:space="0" w:color="auto"/>
                <w:left w:val="none" w:sz="0" w:space="0" w:color="auto"/>
                <w:bottom w:val="none" w:sz="0" w:space="0" w:color="auto"/>
                <w:right w:val="none" w:sz="0" w:space="0" w:color="auto"/>
              </w:divBdr>
              <w:divsChild>
                <w:div w:id="195311354">
                  <w:marLeft w:val="0"/>
                  <w:marRight w:val="0"/>
                  <w:marTop w:val="0"/>
                  <w:marBottom w:val="0"/>
                  <w:divBdr>
                    <w:top w:val="none" w:sz="0" w:space="0" w:color="auto"/>
                    <w:left w:val="none" w:sz="0" w:space="0" w:color="auto"/>
                    <w:bottom w:val="none" w:sz="0" w:space="0" w:color="auto"/>
                    <w:right w:val="none" w:sz="0" w:space="0" w:color="auto"/>
                  </w:divBdr>
                  <w:divsChild>
                    <w:div w:id="1224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777">
      <w:bodyDiv w:val="1"/>
      <w:marLeft w:val="0"/>
      <w:marRight w:val="0"/>
      <w:marTop w:val="0"/>
      <w:marBottom w:val="0"/>
      <w:divBdr>
        <w:top w:val="none" w:sz="0" w:space="0" w:color="auto"/>
        <w:left w:val="none" w:sz="0" w:space="0" w:color="auto"/>
        <w:bottom w:val="none" w:sz="0" w:space="0" w:color="auto"/>
        <w:right w:val="none" w:sz="0" w:space="0" w:color="auto"/>
      </w:divBdr>
    </w:div>
    <w:div w:id="1252472657">
      <w:bodyDiv w:val="1"/>
      <w:marLeft w:val="0"/>
      <w:marRight w:val="0"/>
      <w:marTop w:val="0"/>
      <w:marBottom w:val="0"/>
      <w:divBdr>
        <w:top w:val="none" w:sz="0" w:space="0" w:color="auto"/>
        <w:left w:val="none" w:sz="0" w:space="0" w:color="auto"/>
        <w:bottom w:val="none" w:sz="0" w:space="0" w:color="auto"/>
        <w:right w:val="none" w:sz="0" w:space="0" w:color="auto"/>
      </w:divBdr>
    </w:div>
    <w:div w:id="17741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edirwmp.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rcedirw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IRWM Summit</vt:lpstr>
    </vt:vector>
  </TitlesOfParts>
  <Company>Katz &amp; Associates, Inc.</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IRWM Summit</dc:title>
  <dc:creator>Lewis Michaelson</dc:creator>
  <cp:lastModifiedBy>awatson</cp:lastModifiedBy>
  <cp:revision>6</cp:revision>
  <cp:lastPrinted>2011-11-03T21:58:00Z</cp:lastPrinted>
  <dcterms:created xsi:type="dcterms:W3CDTF">2012-06-11T15:18:00Z</dcterms:created>
  <dcterms:modified xsi:type="dcterms:W3CDTF">2012-06-18T22:42:00Z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-1772219733</vt:i4>
  </property>
  <property fmtid="{D5CDD505-2E9C-101B-9397-08002B2CF9AE}" pid="3" name="_NewReviewCycle">
    <vt:lpwstr/>
  </property>
  <property fmtid="{D5CDD505-2E9C-101B-9397-08002B2CF9AE}" pid="4" name="_EmailSubject">
    <vt:lpwstr>Merced IRWMP Check-In Meeting Materials</vt:lpwstr>
  </property>
  <property fmtid="{D5CDD505-2E9C-101B-9397-08002B2CF9AE}" pid="5" name="_AuthorEmail">
    <vt:lpwstr>WegleyM@cityofmerced.org</vt:lpwstr>
  </property>
  <property fmtid="{D5CDD505-2E9C-101B-9397-08002B2CF9AE}" pid="6" name="_AuthorEmailDisplayName">
    <vt:lpwstr>Wegley, Michael</vt:lpwstr>
  </property>
  <property fmtid="{D5CDD505-2E9C-101B-9397-08002B2CF9AE}" pid="7" name="_ReviewingToolsShownOnce">
    <vt:lpwstr/>
  </property>
</Properties>
</file>